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7373" w14:textId="06E9E831" w:rsidR="00A00404" w:rsidRPr="006C5C49" w:rsidRDefault="00A00404" w:rsidP="006C5C49">
      <w:pPr>
        <w:pStyle w:val="Default"/>
        <w:jc w:val="both"/>
        <w:rPr>
          <w:sz w:val="19"/>
          <w:szCs w:val="19"/>
        </w:rPr>
      </w:pPr>
      <w:r w:rsidRPr="006C5C49">
        <w:rPr>
          <w:sz w:val="19"/>
          <w:szCs w:val="19"/>
        </w:rPr>
        <w:t>Klauzula informacyjna</w:t>
      </w:r>
      <w:r w:rsidR="004C20B0" w:rsidRPr="006C5C49">
        <w:rPr>
          <w:sz w:val="19"/>
          <w:szCs w:val="19"/>
        </w:rPr>
        <w:t xml:space="preserve"> </w:t>
      </w:r>
    </w:p>
    <w:p w14:paraId="7A7580C0" w14:textId="77777777" w:rsidR="006C5C49" w:rsidRPr="006C5C49" w:rsidRDefault="006C5C49" w:rsidP="006C5C49">
      <w:pPr>
        <w:pStyle w:val="Default"/>
        <w:jc w:val="both"/>
        <w:rPr>
          <w:sz w:val="19"/>
          <w:szCs w:val="19"/>
        </w:rPr>
      </w:pPr>
    </w:p>
    <w:p w14:paraId="7E97D3E2" w14:textId="0BBE8C42" w:rsidR="006C5C49" w:rsidRPr="006C5C49" w:rsidRDefault="006C5C49" w:rsidP="006C5CF5">
      <w:pPr>
        <w:pStyle w:val="Default"/>
        <w:jc w:val="both"/>
        <w:rPr>
          <w:sz w:val="19"/>
          <w:szCs w:val="19"/>
        </w:rPr>
      </w:pPr>
      <w:r w:rsidRPr="006C5C49">
        <w:rPr>
          <w:sz w:val="19"/>
          <w:szCs w:val="19"/>
        </w:rPr>
        <w:t xml:space="preserve">W związku z ubieganiem się o wsparcie w ramach instrumentu finansowego pod nazwą </w:t>
      </w:r>
      <w:r w:rsidRPr="006C5C49">
        <w:rPr>
          <w:b/>
          <w:bCs/>
          <w:i/>
          <w:iCs/>
          <w:sz w:val="19"/>
          <w:szCs w:val="19"/>
        </w:rPr>
        <w:t>Pożyczka na poprawę efektywności energetycznej dla MŚP z umorzeniem – województwo łódzkie</w:t>
      </w:r>
      <w:r w:rsidRPr="006C5C49">
        <w:rPr>
          <w:i/>
          <w:iCs/>
          <w:sz w:val="19"/>
          <w:szCs w:val="19"/>
        </w:rPr>
        <w:t xml:space="preserve"> </w:t>
      </w:r>
      <w:r w:rsidRPr="006C5C49">
        <w:rPr>
          <w:sz w:val="19"/>
          <w:szCs w:val="19"/>
        </w:rPr>
        <w:t xml:space="preserve">realizowanego w projekcie pn. Instrumenty finansowe dla rozwoju województwa łódzkiego FEŁ2027 (zwanym dalej Projektem) oferowanego przez Partnera Finansującego Łódzką Agencję Rozwoju Regionalnego S.A. z siedzibą w Łodzi, ul. Narutowicza 34, 90-135 Łódź oraz Krajowe Stowarzyszenie Wspierania Przedsiębiorczości z siedzibą w Końskich, ul. Staszica 2A, 26-200 Końskie (zwanego dalej Partnerem Finansującym), informujemy, że: </w:t>
      </w:r>
    </w:p>
    <w:p w14:paraId="415AB955" w14:textId="315D8251"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w odniesieniu do danych przetwarzanych przez Menadżera Funduszu Powierniczego– administratorem danych osobowych jest Bank Gospodarstwa Krajowego z siedzibą w Warszawie, przy Al. Jerozolimskich 7, 00-955 Warszawa; </w:t>
      </w:r>
    </w:p>
    <w:p w14:paraId="5084B949" w14:textId="5FF139A8"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BGK wyznaczył Inspektora Ochrony Danych, dostępnego pod adresem e-mail: </w:t>
      </w:r>
      <w:hyperlink r:id="rId8" w:history="1">
        <w:r w:rsidRPr="004E2F1D">
          <w:rPr>
            <w:rStyle w:val="Hipercze"/>
            <w:sz w:val="19"/>
            <w:szCs w:val="19"/>
          </w:rPr>
          <w:t>iod@bgk.pl</w:t>
        </w:r>
      </w:hyperlink>
      <w:r>
        <w:rPr>
          <w:sz w:val="19"/>
          <w:szCs w:val="19"/>
        </w:rPr>
        <w:t xml:space="preserve">; </w:t>
      </w:r>
      <w:r w:rsidRPr="006C5C49">
        <w:rPr>
          <w:color w:val="0462C1"/>
          <w:sz w:val="19"/>
          <w:szCs w:val="19"/>
        </w:rPr>
        <w:t xml:space="preserve"> </w:t>
      </w:r>
    </w:p>
    <w:p w14:paraId="0EC50355" w14:textId="714ABC46"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Dane osobowe przetwarzane są w celu: </w:t>
      </w:r>
    </w:p>
    <w:p w14:paraId="371D973E" w14:textId="5F19317E" w:rsidR="006C5C49" w:rsidRPr="006C5C49" w:rsidRDefault="006C5C49" w:rsidP="006C5C49">
      <w:pPr>
        <w:pStyle w:val="Default"/>
        <w:numPr>
          <w:ilvl w:val="0"/>
          <w:numId w:val="16"/>
        </w:numPr>
        <w:spacing w:line="276" w:lineRule="auto"/>
        <w:ind w:left="851" w:hanging="425"/>
        <w:jc w:val="both"/>
        <w:rPr>
          <w:sz w:val="19"/>
          <w:szCs w:val="19"/>
        </w:rPr>
      </w:pPr>
      <w:r w:rsidRPr="006C5C49">
        <w:rPr>
          <w:sz w:val="19"/>
          <w:szCs w:val="19"/>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sz w:val="19"/>
          <w:szCs w:val="19"/>
        </w:rPr>
        <w:t> </w:t>
      </w:r>
      <w:r w:rsidRPr="006C5C49">
        <w:rPr>
          <w:sz w:val="19"/>
          <w:szCs w:val="19"/>
        </w:rPr>
        <w:t>ochronie danych) (Dz. Urz. UE L 119 z 04.05.2016, str.1), dalej zwanego „RODO”, w związku z przepisami ustawy z dnia 28 kwietnia 2022 r. o zasadach realizacji zadań finansowanych ze środków europejskich w</w:t>
      </w:r>
      <w:r>
        <w:rPr>
          <w:sz w:val="19"/>
          <w:szCs w:val="19"/>
        </w:rPr>
        <w:t> </w:t>
      </w:r>
      <w:r w:rsidRPr="006C5C49">
        <w:rPr>
          <w:sz w:val="19"/>
          <w:szCs w:val="19"/>
        </w:rPr>
        <w:t xml:space="preserve">perspektywie finansowej 2021–2027, </w:t>
      </w:r>
    </w:p>
    <w:p w14:paraId="053FE451" w14:textId="7E25636B" w:rsidR="006C5C49" w:rsidRPr="006C5C49" w:rsidRDefault="006C5C49" w:rsidP="006C5C49">
      <w:pPr>
        <w:pStyle w:val="Default"/>
        <w:numPr>
          <w:ilvl w:val="0"/>
          <w:numId w:val="16"/>
        </w:numPr>
        <w:spacing w:line="276" w:lineRule="auto"/>
        <w:ind w:left="851" w:hanging="425"/>
        <w:jc w:val="both"/>
        <w:rPr>
          <w:sz w:val="19"/>
          <w:szCs w:val="19"/>
        </w:rPr>
      </w:pPr>
      <w:r w:rsidRPr="006C5C49">
        <w:rPr>
          <w:sz w:val="19"/>
          <w:szCs w:val="19"/>
        </w:rPr>
        <w:t>realizacji działań informacyjno-promocyjnych w ramach Fundusze Europejskie dla Łódzkiego 2021-2027, a</w:t>
      </w:r>
      <w:r>
        <w:rPr>
          <w:sz w:val="19"/>
          <w:szCs w:val="19"/>
        </w:rPr>
        <w:t> </w:t>
      </w:r>
      <w:r w:rsidRPr="006C5C49">
        <w:rPr>
          <w:sz w:val="19"/>
          <w:szCs w:val="19"/>
        </w:rPr>
        <w:t xml:space="preserve">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7F26B324" w14:textId="75824897"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Podanie danych jest warunkiem rozpatrzenia możliwości otrzymania wsparcia, a odmowa ich podania jest równoznaczna z brakiem możliwości udzielenia wsparcia w ramach Projektu; </w:t>
      </w:r>
    </w:p>
    <w:p w14:paraId="0AB3635E" w14:textId="2227B7D4"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Odbiorcami danych osobowych będą: Partner Finansujący, Instytucja Zarządzająca/Instytucja Pośrednicząca programu Fundusze Europejskie dla Łódzkiego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Łódzkiego 2021-2027. </w:t>
      </w:r>
    </w:p>
    <w:p w14:paraId="70E331E0" w14:textId="280EB7E0"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Dane osobowe będą przechowywane przez okres niezbędny do prawidłowego rozliczenia i zamknięcia programu Fundusze Europejskie dla Łódzkiego 2021-2027, a także do czasu przedawnienia roszczeń związanych z udziałem w Projekcie; </w:t>
      </w:r>
    </w:p>
    <w:p w14:paraId="56FD42A1" w14:textId="77777777"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4CF1F5D3" w14:textId="407239AB" w:rsidR="006C5C49" w:rsidRP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Każdej osobie przysługuje prawo wniesienia skargi do Prezesa Urzędu Ochrony Danych Osobowych, w przypadku wątpliwości dotyczących przetwarzania danych osobowych zgodnie z przepisami RODO. </w:t>
      </w:r>
    </w:p>
    <w:p w14:paraId="79708999" w14:textId="791B3C25" w:rsidR="006C5C49" w:rsidRDefault="006C5C49" w:rsidP="006C5C49">
      <w:pPr>
        <w:pStyle w:val="Default"/>
        <w:numPr>
          <w:ilvl w:val="0"/>
          <w:numId w:val="13"/>
        </w:numPr>
        <w:spacing w:line="276" w:lineRule="auto"/>
        <w:ind w:left="426" w:hanging="426"/>
        <w:jc w:val="both"/>
        <w:rPr>
          <w:sz w:val="19"/>
          <w:szCs w:val="19"/>
        </w:rPr>
      </w:pPr>
      <w:r w:rsidRPr="006C5C49">
        <w:rPr>
          <w:sz w:val="19"/>
          <w:szCs w:val="19"/>
        </w:rPr>
        <w:t xml:space="preserve">Na osobie ubiegającej się o udzielenie wsparcia spoczywa obowiązek poinformowania o treści niniejszej informacji wszystkich osób, których dane podaje dla celów uzyskania wsparcia, w szczególności ustanowienia zabezpieczeń. </w:t>
      </w:r>
    </w:p>
    <w:p w14:paraId="08CC722E" w14:textId="77777777" w:rsidR="006C5CF5" w:rsidRDefault="006C5CF5" w:rsidP="006C5CF5">
      <w:pPr>
        <w:pStyle w:val="Default"/>
        <w:spacing w:line="276" w:lineRule="auto"/>
        <w:ind w:left="426"/>
        <w:jc w:val="both"/>
        <w:rPr>
          <w:sz w:val="19"/>
          <w:szCs w:val="19"/>
        </w:rPr>
      </w:pPr>
    </w:p>
    <w:p w14:paraId="32A9D832" w14:textId="77777777" w:rsidR="006C5CF5" w:rsidRDefault="006C5CF5" w:rsidP="006C5CF5">
      <w:pPr>
        <w:pStyle w:val="Default"/>
        <w:spacing w:line="276" w:lineRule="auto"/>
        <w:ind w:left="426"/>
        <w:jc w:val="both"/>
        <w:rPr>
          <w:sz w:val="19"/>
          <w:szCs w:val="19"/>
        </w:rPr>
      </w:pPr>
    </w:p>
    <w:p w14:paraId="61A23E6E" w14:textId="3908ECEF" w:rsidR="00084A0E" w:rsidRPr="006C5C49" w:rsidRDefault="00084A0E" w:rsidP="006C5C49">
      <w:pPr>
        <w:pStyle w:val="Default"/>
        <w:spacing w:line="276" w:lineRule="auto"/>
        <w:jc w:val="both"/>
        <w:rPr>
          <w:color w:val="auto"/>
          <w:sz w:val="19"/>
          <w:szCs w:val="19"/>
        </w:rPr>
      </w:pPr>
      <w:r w:rsidRPr="006C5C49">
        <w:rPr>
          <w:color w:val="auto"/>
          <w:sz w:val="19"/>
          <w:szCs w:val="19"/>
        </w:rPr>
        <w:t>__________________________________</w:t>
      </w:r>
    </w:p>
    <w:p w14:paraId="26AF408B" w14:textId="28DA6893" w:rsidR="00084A0E" w:rsidRPr="006C5C49" w:rsidRDefault="00084A0E" w:rsidP="006C5C49">
      <w:pPr>
        <w:pStyle w:val="Default"/>
        <w:spacing w:line="276" w:lineRule="auto"/>
        <w:jc w:val="both"/>
        <w:rPr>
          <w:sz w:val="19"/>
          <w:szCs w:val="19"/>
        </w:rPr>
      </w:pPr>
      <w:r w:rsidRPr="006C5C49">
        <w:rPr>
          <w:sz w:val="19"/>
          <w:szCs w:val="19"/>
        </w:rPr>
        <w:t xml:space="preserve">Podpis Wnioskodawcy </w:t>
      </w:r>
    </w:p>
    <w:sectPr w:rsidR="00084A0E" w:rsidRPr="006C5C49" w:rsidSect="006C5CF5">
      <w:headerReference w:type="default" r:id="rId9"/>
      <w:footerReference w:type="default" r:id="rId10"/>
      <w:pgSz w:w="11906" w:h="16838"/>
      <w:pgMar w:top="1135" w:right="1417" w:bottom="1135" w:left="1417" w:header="426"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8E8D" w14:textId="77777777" w:rsidR="007F524D" w:rsidRDefault="007F524D" w:rsidP="007F524D">
      <w:r>
        <w:separator/>
      </w:r>
    </w:p>
  </w:endnote>
  <w:endnote w:type="continuationSeparator" w:id="0">
    <w:p w14:paraId="59A1D9CC" w14:textId="77777777" w:rsidR="007F524D" w:rsidRDefault="007F524D" w:rsidP="007F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5158" w14:textId="595686E7" w:rsidR="007F524D" w:rsidRDefault="00035317">
    <w:pPr>
      <w:pStyle w:val="Stopka"/>
    </w:pPr>
    <w:r>
      <w:rPr>
        <w:noProof/>
        <w14:ligatures w14:val="standardContextual"/>
      </w:rPr>
      <w:drawing>
        <wp:inline distT="0" distB="0" distL="0" distR="0" wp14:anchorId="67823710" wp14:editId="39F9E73B">
          <wp:extent cx="5760720" cy="580390"/>
          <wp:effectExtent l="0" t="0" r="0" b="0"/>
          <wp:docPr id="17830223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22375" name="Obraz 1783022375"/>
                  <pic:cNvPicPr/>
                </pic:nvPicPr>
                <pic:blipFill>
                  <a:blip r:embed="rId1">
                    <a:extLst>
                      <a:ext uri="{28A0092B-C50C-407E-A947-70E740481C1C}">
                        <a14:useLocalDpi xmlns:a14="http://schemas.microsoft.com/office/drawing/2010/main" val="0"/>
                      </a:ext>
                    </a:extLst>
                  </a:blip>
                  <a:stretch>
                    <a:fillRect/>
                  </a:stretch>
                </pic:blipFill>
                <pic:spPr>
                  <a:xfrm>
                    <a:off x="0" y="0"/>
                    <a:ext cx="5760720" cy="580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BF4F" w14:textId="77777777" w:rsidR="007F524D" w:rsidRDefault="007F524D" w:rsidP="007F524D">
      <w:r>
        <w:separator/>
      </w:r>
    </w:p>
  </w:footnote>
  <w:footnote w:type="continuationSeparator" w:id="0">
    <w:p w14:paraId="27BA287D" w14:textId="77777777" w:rsidR="007F524D" w:rsidRDefault="007F524D" w:rsidP="007F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C481" w14:textId="77777777" w:rsidR="00A00404" w:rsidRDefault="00A00404" w:rsidP="00A00404">
    <w:pPr>
      <w:pStyle w:val="Nagwek"/>
      <w:pBdr>
        <w:bottom w:val="single" w:sz="4" w:space="0" w:color="auto"/>
      </w:pBdr>
      <w:tabs>
        <w:tab w:val="clear" w:pos="9072"/>
      </w:tabs>
      <w:rPr>
        <w:noProof/>
      </w:rPr>
    </w:pPr>
    <w:r>
      <w:rPr>
        <w:noProof/>
      </w:rPr>
      <w:drawing>
        <wp:inline distT="0" distB="0" distL="0" distR="0" wp14:anchorId="09CFDCF8" wp14:editId="271EB523">
          <wp:extent cx="1078230" cy="429895"/>
          <wp:effectExtent l="0" t="0" r="7620" b="8255"/>
          <wp:docPr id="330999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29895"/>
                  </a:xfrm>
                  <a:prstGeom prst="rect">
                    <a:avLst/>
                  </a:prstGeom>
                  <a:noFill/>
                  <a:ln>
                    <a:noFill/>
                  </a:ln>
                </pic:spPr>
              </pic:pic>
            </a:graphicData>
          </a:graphic>
        </wp:inline>
      </w:drawing>
    </w:r>
    <w:r>
      <w:rPr>
        <w:noProof/>
      </w:rPr>
      <w:tab/>
    </w:r>
    <w:r>
      <w:rPr>
        <w:noProof/>
      </w:rPr>
      <w:tab/>
    </w:r>
    <w:r>
      <w:rPr>
        <w:noProof/>
      </w:rPr>
      <w:tab/>
    </w:r>
    <w:r>
      <w:rPr>
        <w:noProof/>
      </w:rPr>
      <w:tab/>
    </w:r>
    <w:bookmarkStart w:id="0" w:name="_Hlk188600322"/>
    <w:r w:rsidRPr="00BB4C1C">
      <w:rPr>
        <w:noProof/>
      </w:rPr>
      <w:drawing>
        <wp:inline distT="0" distB="0" distL="0" distR="0" wp14:anchorId="065CD257" wp14:editId="2A745619">
          <wp:extent cx="1460500" cy="429895"/>
          <wp:effectExtent l="0" t="0" r="6350" b="8255"/>
          <wp:docPr id="1574355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429895"/>
                  </a:xfrm>
                  <a:prstGeom prst="rect">
                    <a:avLst/>
                  </a:prstGeom>
                  <a:noFill/>
                  <a:ln>
                    <a:noFill/>
                  </a:ln>
                </pic:spPr>
              </pic:pic>
            </a:graphicData>
          </a:graphic>
        </wp:inline>
      </w:drawing>
    </w:r>
    <w:bookmarkStart w:id="1" w:name="_Hlk187843567"/>
    <w:bookmarkEnd w:id="0"/>
  </w:p>
  <w:p w14:paraId="100E9093" w14:textId="77777777" w:rsidR="00A00404" w:rsidRDefault="00A00404" w:rsidP="00A00404">
    <w:pPr>
      <w:pStyle w:val="Nagwek"/>
      <w:pBdr>
        <w:bottom w:val="single" w:sz="4" w:space="0" w:color="auto"/>
      </w:pBdr>
      <w:tabs>
        <w:tab w:val="clear" w:pos="9072"/>
      </w:tabs>
      <w:rPr>
        <w:noProof/>
      </w:rPr>
    </w:pPr>
  </w:p>
  <w:bookmarkEnd w:id="1"/>
  <w:p w14:paraId="5762E6F6" w14:textId="77777777" w:rsidR="00FC0741" w:rsidRDefault="00FC0741" w:rsidP="004C2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90F"/>
    <w:multiLevelType w:val="hybridMultilevel"/>
    <w:tmpl w:val="CC185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474037"/>
    <w:multiLevelType w:val="hybridMultilevel"/>
    <w:tmpl w:val="F32EB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D7F9E"/>
    <w:multiLevelType w:val="hybridMultilevel"/>
    <w:tmpl w:val="A41AF1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7701E"/>
    <w:multiLevelType w:val="hybridMultilevel"/>
    <w:tmpl w:val="C680B49A"/>
    <w:lvl w:ilvl="0" w:tplc="FCDC1D54">
      <w:start w:val="1"/>
      <w:numFmt w:val="decimal"/>
      <w:lvlText w:val="%1."/>
      <w:lvlJc w:val="left"/>
      <w:pPr>
        <w:ind w:left="360" w:hanging="360"/>
      </w:pPr>
      <w:rPr>
        <w:i w:val="0"/>
      </w:rPr>
    </w:lvl>
    <w:lvl w:ilvl="1" w:tplc="91280E16">
      <w:start w:val="1"/>
      <w:numFmt w:val="lowerLetter"/>
      <w:lvlText w:val="%2."/>
      <w:lvlJc w:val="left"/>
      <w:pPr>
        <w:ind w:left="1080" w:hanging="360"/>
      </w:pPr>
      <w:rPr>
        <w:i w:val="0"/>
      </w:rPr>
    </w:lvl>
    <w:lvl w:ilvl="2" w:tplc="A56EE13E">
      <w:start w:val="1"/>
      <w:numFmt w:val="lowerLetter"/>
      <w:lvlText w:val="%3)"/>
      <w:lvlJc w:val="right"/>
      <w:pPr>
        <w:ind w:left="1800" w:hanging="180"/>
      </w:pPr>
      <w:rPr>
        <w:rFonts w:ascii="Arial" w:eastAsia="Times New Roman" w:hAnsi="Arial" w:cs="Arial"/>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2F31BB"/>
    <w:multiLevelType w:val="hybridMultilevel"/>
    <w:tmpl w:val="0C9042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FD1C98"/>
    <w:multiLevelType w:val="hybridMultilevel"/>
    <w:tmpl w:val="BEFE9F2E"/>
    <w:lvl w:ilvl="0" w:tplc="17CE9EA6">
      <w:start w:val="1"/>
      <w:numFmt w:val="decimal"/>
      <w:lvlText w:val="%1)"/>
      <w:lvlJc w:val="left"/>
      <w:pPr>
        <w:ind w:left="720" w:hanging="360"/>
      </w:pPr>
      <w:rPr>
        <w:color w:val="00040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0549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84CC1"/>
    <w:multiLevelType w:val="hybridMultilevel"/>
    <w:tmpl w:val="95C41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341413"/>
    <w:multiLevelType w:val="hybridMultilevel"/>
    <w:tmpl w:val="1A187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0E7CFE"/>
    <w:multiLevelType w:val="hybridMultilevel"/>
    <w:tmpl w:val="C5D63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E93B32"/>
    <w:multiLevelType w:val="hybridMultilevel"/>
    <w:tmpl w:val="24CAD0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0740B5"/>
    <w:multiLevelType w:val="hybridMultilevel"/>
    <w:tmpl w:val="2B70E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CF1BB3"/>
    <w:multiLevelType w:val="hybridMultilevel"/>
    <w:tmpl w:val="2DA466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977563"/>
    <w:multiLevelType w:val="hybridMultilevel"/>
    <w:tmpl w:val="33EC4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387712"/>
    <w:multiLevelType w:val="hybridMultilevel"/>
    <w:tmpl w:val="24E00D60"/>
    <w:lvl w:ilvl="0" w:tplc="96FCBF2A">
      <w:start w:val="1"/>
      <w:numFmt w:val="decimal"/>
      <w:lvlText w:val="%1)"/>
      <w:lvlJc w:val="left"/>
      <w:pPr>
        <w:ind w:left="720" w:hanging="360"/>
      </w:pPr>
      <w:rPr>
        <w:rFonts w:hint="default"/>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0A0388"/>
    <w:multiLevelType w:val="hybridMultilevel"/>
    <w:tmpl w:val="0DB4FE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1B7A2F"/>
    <w:multiLevelType w:val="hybridMultilevel"/>
    <w:tmpl w:val="E33E3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1170506">
    <w:abstractNumId w:val="3"/>
  </w:num>
  <w:num w:numId="2" w16cid:durableId="1589653927">
    <w:abstractNumId w:val="6"/>
  </w:num>
  <w:num w:numId="3" w16cid:durableId="312804235">
    <w:abstractNumId w:val="9"/>
  </w:num>
  <w:num w:numId="4" w16cid:durableId="1132210085">
    <w:abstractNumId w:val="5"/>
  </w:num>
  <w:num w:numId="5" w16cid:durableId="1765417167">
    <w:abstractNumId w:val="2"/>
  </w:num>
  <w:num w:numId="6" w16cid:durableId="1279139911">
    <w:abstractNumId w:val="12"/>
  </w:num>
  <w:num w:numId="7" w16cid:durableId="2110199185">
    <w:abstractNumId w:val="8"/>
  </w:num>
  <w:num w:numId="8" w16cid:durableId="1998606064">
    <w:abstractNumId w:val="0"/>
  </w:num>
  <w:num w:numId="9" w16cid:durableId="406005027">
    <w:abstractNumId w:val="16"/>
  </w:num>
  <w:num w:numId="10" w16cid:durableId="1907104382">
    <w:abstractNumId w:val="15"/>
  </w:num>
  <w:num w:numId="11" w16cid:durableId="881595113">
    <w:abstractNumId w:val="7"/>
  </w:num>
  <w:num w:numId="12" w16cid:durableId="725103437">
    <w:abstractNumId w:val="11"/>
  </w:num>
  <w:num w:numId="13" w16cid:durableId="2073385753">
    <w:abstractNumId w:val="1"/>
  </w:num>
  <w:num w:numId="14" w16cid:durableId="1322733728">
    <w:abstractNumId w:val="14"/>
  </w:num>
  <w:num w:numId="15" w16cid:durableId="1390837657">
    <w:abstractNumId w:val="13"/>
  </w:num>
  <w:num w:numId="16" w16cid:durableId="394134201">
    <w:abstractNumId w:val="4"/>
  </w:num>
  <w:num w:numId="17" w16cid:durableId="431511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4D"/>
    <w:rsid w:val="00035317"/>
    <w:rsid w:val="00084A0E"/>
    <w:rsid w:val="001660C5"/>
    <w:rsid w:val="00197961"/>
    <w:rsid w:val="001B1E04"/>
    <w:rsid w:val="002D7C5D"/>
    <w:rsid w:val="00373063"/>
    <w:rsid w:val="004A5F11"/>
    <w:rsid w:val="004C20B0"/>
    <w:rsid w:val="006602E6"/>
    <w:rsid w:val="006C5C49"/>
    <w:rsid w:val="006C5CF5"/>
    <w:rsid w:val="00746ED7"/>
    <w:rsid w:val="007F3AEB"/>
    <w:rsid w:val="007F524D"/>
    <w:rsid w:val="00856112"/>
    <w:rsid w:val="00877023"/>
    <w:rsid w:val="008C7836"/>
    <w:rsid w:val="00935278"/>
    <w:rsid w:val="00995450"/>
    <w:rsid w:val="00A00404"/>
    <w:rsid w:val="00B13B68"/>
    <w:rsid w:val="00B77151"/>
    <w:rsid w:val="00BA2233"/>
    <w:rsid w:val="00BB47BE"/>
    <w:rsid w:val="00D250DA"/>
    <w:rsid w:val="00D7668B"/>
    <w:rsid w:val="00DF5571"/>
    <w:rsid w:val="00E23742"/>
    <w:rsid w:val="00E54180"/>
    <w:rsid w:val="00E85594"/>
    <w:rsid w:val="00FC0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11557"/>
  <w15:chartTrackingRefBased/>
  <w15:docId w15:val="{2DF78E03-9C0F-4121-AA1D-B0509A4A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24D"/>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7F5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F5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F52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F52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F52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F524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524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524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524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52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F52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F52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F52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F52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F52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52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52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524D"/>
    <w:rPr>
      <w:rFonts w:eastAsiaTheme="majorEastAsia" w:cstheme="majorBidi"/>
      <w:color w:val="272727" w:themeColor="text1" w:themeTint="D8"/>
    </w:rPr>
  </w:style>
  <w:style w:type="paragraph" w:styleId="Tytu">
    <w:name w:val="Title"/>
    <w:basedOn w:val="Normalny"/>
    <w:next w:val="Normalny"/>
    <w:link w:val="TytuZnak"/>
    <w:uiPriority w:val="10"/>
    <w:qFormat/>
    <w:rsid w:val="007F524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52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52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52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524D"/>
    <w:pPr>
      <w:spacing w:before="160"/>
      <w:jc w:val="center"/>
    </w:pPr>
    <w:rPr>
      <w:i/>
      <w:iCs/>
      <w:color w:val="404040" w:themeColor="text1" w:themeTint="BF"/>
    </w:rPr>
  </w:style>
  <w:style w:type="character" w:customStyle="1" w:styleId="CytatZnak">
    <w:name w:val="Cytat Znak"/>
    <w:basedOn w:val="Domylnaczcionkaakapitu"/>
    <w:link w:val="Cytat"/>
    <w:uiPriority w:val="29"/>
    <w:rsid w:val="007F524D"/>
    <w:rPr>
      <w:i/>
      <w:iCs/>
      <w:color w:val="404040" w:themeColor="text1" w:themeTint="BF"/>
    </w:rPr>
  </w:style>
  <w:style w:type="paragraph" w:styleId="Akapitzlist">
    <w:name w:val="List Paragraph"/>
    <w:aliases w:val="Numerowanie,List Paragraph"/>
    <w:basedOn w:val="Normalny"/>
    <w:link w:val="AkapitzlistZnak"/>
    <w:uiPriority w:val="34"/>
    <w:qFormat/>
    <w:rsid w:val="007F524D"/>
    <w:pPr>
      <w:ind w:left="720"/>
      <w:contextualSpacing/>
    </w:pPr>
  </w:style>
  <w:style w:type="character" w:styleId="Wyrnienieintensywne">
    <w:name w:val="Intense Emphasis"/>
    <w:basedOn w:val="Domylnaczcionkaakapitu"/>
    <w:uiPriority w:val="21"/>
    <w:qFormat/>
    <w:rsid w:val="007F524D"/>
    <w:rPr>
      <w:i/>
      <w:iCs/>
      <w:color w:val="2F5496" w:themeColor="accent1" w:themeShade="BF"/>
    </w:rPr>
  </w:style>
  <w:style w:type="paragraph" w:styleId="Cytatintensywny">
    <w:name w:val="Intense Quote"/>
    <w:basedOn w:val="Normalny"/>
    <w:next w:val="Normalny"/>
    <w:link w:val="CytatintensywnyZnak"/>
    <w:uiPriority w:val="30"/>
    <w:qFormat/>
    <w:rsid w:val="007F5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F524D"/>
    <w:rPr>
      <w:i/>
      <w:iCs/>
      <w:color w:val="2F5496" w:themeColor="accent1" w:themeShade="BF"/>
    </w:rPr>
  </w:style>
  <w:style w:type="character" w:styleId="Odwoanieintensywne">
    <w:name w:val="Intense Reference"/>
    <w:basedOn w:val="Domylnaczcionkaakapitu"/>
    <w:uiPriority w:val="32"/>
    <w:qFormat/>
    <w:rsid w:val="007F524D"/>
    <w:rPr>
      <w:b/>
      <w:bCs/>
      <w:smallCaps/>
      <w:color w:val="2F5496" w:themeColor="accent1" w:themeShade="BF"/>
      <w:spacing w:val="5"/>
    </w:rPr>
  </w:style>
  <w:style w:type="paragraph" w:styleId="Nagwek">
    <w:name w:val="header"/>
    <w:basedOn w:val="Normalny"/>
    <w:link w:val="NagwekZnak"/>
    <w:unhideWhenUsed/>
    <w:rsid w:val="007F524D"/>
    <w:pPr>
      <w:tabs>
        <w:tab w:val="center" w:pos="4536"/>
        <w:tab w:val="right" w:pos="9072"/>
      </w:tabs>
    </w:pPr>
  </w:style>
  <w:style w:type="character" w:customStyle="1" w:styleId="NagwekZnak">
    <w:name w:val="Nagłówek Znak"/>
    <w:basedOn w:val="Domylnaczcionkaakapitu"/>
    <w:link w:val="Nagwek"/>
    <w:rsid w:val="007F524D"/>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7F524D"/>
    <w:pPr>
      <w:tabs>
        <w:tab w:val="center" w:pos="4536"/>
        <w:tab w:val="right" w:pos="9072"/>
      </w:tabs>
    </w:pPr>
  </w:style>
  <w:style w:type="character" w:customStyle="1" w:styleId="StopkaZnak">
    <w:name w:val="Stopka Znak"/>
    <w:basedOn w:val="Domylnaczcionkaakapitu"/>
    <w:link w:val="Stopka"/>
    <w:uiPriority w:val="99"/>
    <w:rsid w:val="007F524D"/>
    <w:rPr>
      <w:rFonts w:ascii="Times New Roman" w:eastAsia="Times New Roman" w:hAnsi="Times New Roman" w:cs="Times New Roman"/>
      <w:kern w:val="0"/>
      <w:sz w:val="20"/>
      <w:szCs w:val="20"/>
      <w:lang w:eastAsia="pl-PL"/>
      <w14:ligatures w14:val="none"/>
    </w:rPr>
  </w:style>
  <w:style w:type="character" w:styleId="Hipercze">
    <w:name w:val="Hyperlink"/>
    <w:unhideWhenUsed/>
    <w:rsid w:val="007F524D"/>
    <w:rPr>
      <w:color w:val="0000FF"/>
      <w:u w:val="single"/>
    </w:rPr>
  </w:style>
  <w:style w:type="paragraph" w:customStyle="1" w:styleId="Standard">
    <w:name w:val="Standard"/>
    <w:rsid w:val="007F524D"/>
    <w:pPr>
      <w:suppressAutoHyphens/>
      <w:autoSpaceDN w:val="0"/>
      <w:spacing w:after="0" w:line="240" w:lineRule="auto"/>
    </w:pPr>
    <w:rPr>
      <w:rFonts w:ascii="Times New Roman" w:eastAsia="Times New Roman" w:hAnsi="Times New Roman" w:cs="Times New Roman"/>
      <w:kern w:val="3"/>
      <w:sz w:val="24"/>
      <w:szCs w:val="24"/>
      <w:lang w:eastAsia="pl-PL"/>
      <w14:ligatures w14:val="none"/>
    </w:rPr>
  </w:style>
  <w:style w:type="character" w:customStyle="1" w:styleId="AkapitzlistZnak">
    <w:name w:val="Akapit z listą Znak"/>
    <w:aliases w:val="Numerowanie Znak,List Paragraph Znak"/>
    <w:link w:val="Akapitzlist"/>
    <w:uiPriority w:val="34"/>
    <w:qFormat/>
    <w:locked/>
    <w:rsid w:val="007F524D"/>
  </w:style>
  <w:style w:type="paragraph" w:customStyle="1" w:styleId="Default">
    <w:name w:val="Default"/>
    <w:rsid w:val="00A00404"/>
    <w:pPr>
      <w:autoSpaceDE w:val="0"/>
      <w:autoSpaceDN w:val="0"/>
      <w:adjustRightInd w:val="0"/>
      <w:spacing w:after="0" w:line="240" w:lineRule="auto"/>
    </w:pPr>
    <w:rPr>
      <w:rFonts w:ascii="Calibri" w:hAnsi="Calibri" w:cs="Calibri"/>
      <w:color w:val="000000"/>
      <w:kern w:val="0"/>
      <w:sz w:val="24"/>
      <w:szCs w:val="24"/>
    </w:rPr>
  </w:style>
  <w:style w:type="character" w:styleId="Nierozpoznanawzmianka">
    <w:name w:val="Unresolved Mention"/>
    <w:basedOn w:val="Domylnaczcionkaakapitu"/>
    <w:uiPriority w:val="99"/>
    <w:semiHidden/>
    <w:unhideWhenUsed/>
    <w:rsid w:val="0074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g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3045-3A72-4745-810B-6BD3E956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597</Words>
  <Characters>3584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Pytel</dc:creator>
  <cp:keywords/>
  <dc:description/>
  <cp:lastModifiedBy>Piotr Czarny</cp:lastModifiedBy>
  <cp:revision>13</cp:revision>
  <dcterms:created xsi:type="dcterms:W3CDTF">2025-01-24T07:36:00Z</dcterms:created>
  <dcterms:modified xsi:type="dcterms:W3CDTF">2025-03-05T09:28:00Z</dcterms:modified>
</cp:coreProperties>
</file>