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AAB2" w14:textId="77777777" w:rsidR="00F56FD5" w:rsidRDefault="005C084C" w:rsidP="008A5AF7">
      <w:pPr>
        <w:pStyle w:val="Default"/>
        <w:spacing w:line="276" w:lineRule="auto"/>
        <w:jc w:val="center"/>
        <w:rPr>
          <w:rFonts w:ascii="Arial Narrow" w:hAnsi="Arial Narrow" w:cs="Calibri"/>
          <w:b/>
          <w:sz w:val="22"/>
          <w:szCs w:val="22"/>
        </w:rPr>
      </w:pPr>
      <w:bookmarkStart w:id="0" w:name="_Hlk193879261"/>
      <w:bookmarkStart w:id="1" w:name="_Hlk163554341"/>
      <w:r w:rsidRPr="0001457F">
        <w:rPr>
          <w:rFonts w:ascii="Arial Narrow" w:hAnsi="Arial Narrow"/>
          <w:b/>
          <w:bCs/>
          <w:color w:val="auto"/>
          <w:sz w:val="22"/>
          <w:szCs w:val="22"/>
        </w:rPr>
        <w:t xml:space="preserve">Regulamin </w:t>
      </w:r>
      <w:r>
        <w:rPr>
          <w:rFonts w:ascii="Arial Narrow" w:hAnsi="Arial Narrow"/>
          <w:b/>
          <w:bCs/>
          <w:color w:val="auto"/>
          <w:sz w:val="22"/>
          <w:szCs w:val="22"/>
        </w:rPr>
        <w:t xml:space="preserve">udzielania pożyczek </w:t>
      </w:r>
      <w:bookmarkStart w:id="2" w:name="_Hlk163554306"/>
      <w:r>
        <w:rPr>
          <w:rFonts w:ascii="Arial Narrow" w:hAnsi="Arial Narrow"/>
          <w:b/>
          <w:bCs/>
          <w:color w:val="auto"/>
          <w:sz w:val="22"/>
          <w:szCs w:val="22"/>
        </w:rPr>
        <w:t xml:space="preserve">w ramach </w:t>
      </w:r>
      <w:r w:rsidRPr="0001457F">
        <w:rPr>
          <w:rFonts w:ascii="Arial Narrow" w:hAnsi="Arial Narrow"/>
          <w:b/>
          <w:color w:val="auto"/>
          <w:sz w:val="22"/>
          <w:szCs w:val="22"/>
        </w:rPr>
        <w:t>Instrument</w:t>
      </w:r>
      <w:r>
        <w:rPr>
          <w:rFonts w:ascii="Arial Narrow" w:hAnsi="Arial Narrow"/>
          <w:b/>
          <w:color w:val="auto"/>
          <w:sz w:val="22"/>
          <w:szCs w:val="22"/>
        </w:rPr>
        <w:t>u</w:t>
      </w:r>
      <w:r w:rsidRPr="0001457F">
        <w:rPr>
          <w:rFonts w:ascii="Arial Narrow" w:hAnsi="Arial Narrow"/>
          <w:b/>
          <w:color w:val="auto"/>
          <w:sz w:val="22"/>
          <w:szCs w:val="22"/>
        </w:rPr>
        <w:t xml:space="preserve"> Finansow</w:t>
      </w:r>
      <w:r>
        <w:rPr>
          <w:rFonts w:ascii="Arial Narrow" w:hAnsi="Arial Narrow"/>
          <w:b/>
          <w:color w:val="auto"/>
          <w:sz w:val="22"/>
          <w:szCs w:val="22"/>
        </w:rPr>
        <w:t>ego</w:t>
      </w:r>
      <w:r w:rsidR="00345616" w:rsidRPr="0001457F">
        <w:rPr>
          <w:rFonts w:ascii="Arial Narrow" w:hAnsi="Arial Narrow"/>
          <w:b/>
          <w:color w:val="auto"/>
          <w:sz w:val="22"/>
          <w:szCs w:val="22"/>
        </w:rPr>
        <w:t xml:space="preserve">- </w:t>
      </w:r>
      <w:bookmarkEnd w:id="2"/>
      <w:r>
        <w:rPr>
          <w:rFonts w:ascii="Arial Narrow" w:hAnsi="Arial Narrow"/>
          <w:b/>
          <w:color w:val="auto"/>
          <w:sz w:val="22"/>
          <w:szCs w:val="22"/>
        </w:rPr>
        <w:br/>
      </w:r>
      <w:r w:rsidRPr="008A5AF7">
        <w:rPr>
          <w:rFonts w:ascii="Arial Narrow" w:hAnsi="Arial Narrow" w:cs="Calibri"/>
          <w:b/>
          <w:sz w:val="22"/>
          <w:szCs w:val="22"/>
        </w:rPr>
        <w:t xml:space="preserve">Pożyczka na </w:t>
      </w:r>
      <w:r w:rsidR="008A5AF7" w:rsidRPr="008A5AF7">
        <w:rPr>
          <w:rFonts w:ascii="Arial Narrow" w:hAnsi="Arial Narrow" w:cs="Calibri"/>
          <w:b/>
          <w:sz w:val="22"/>
          <w:szCs w:val="22"/>
        </w:rPr>
        <w:t xml:space="preserve">OZE </w:t>
      </w:r>
      <w:bookmarkEnd w:id="0"/>
    </w:p>
    <w:p w14:paraId="6473AEBC" w14:textId="77777777" w:rsidR="00051128" w:rsidRPr="0001457F" w:rsidRDefault="00051128" w:rsidP="00FA22A0">
      <w:pPr>
        <w:pStyle w:val="Default"/>
        <w:jc w:val="center"/>
        <w:rPr>
          <w:rFonts w:ascii="Arial Narrow" w:hAnsi="Arial Narrow"/>
          <w:b/>
          <w:color w:val="auto"/>
          <w:sz w:val="22"/>
          <w:szCs w:val="22"/>
        </w:rPr>
      </w:pPr>
    </w:p>
    <w:bookmarkEnd w:id="1"/>
    <w:p w14:paraId="602040C7" w14:textId="221F476C" w:rsidR="00743323" w:rsidRPr="00B77F1C" w:rsidRDefault="00345616" w:rsidP="00FA22A0">
      <w:pPr>
        <w:pStyle w:val="Default"/>
        <w:spacing w:after="120" w:line="276" w:lineRule="auto"/>
        <w:jc w:val="both"/>
        <w:rPr>
          <w:rFonts w:ascii="Arial Narrow" w:hAnsi="Arial Narrow" w:cs="Calibri"/>
          <w:color w:val="auto"/>
          <w:sz w:val="22"/>
          <w:szCs w:val="22"/>
        </w:rPr>
      </w:pPr>
      <w:r w:rsidRPr="005C084C">
        <w:rPr>
          <w:rFonts w:ascii="Arial Narrow" w:hAnsi="Arial Narrow"/>
          <w:color w:val="auto"/>
          <w:sz w:val="22"/>
          <w:szCs w:val="22"/>
        </w:rPr>
        <w:t xml:space="preserve">Niniejszy Regulamin określa </w:t>
      </w:r>
      <w:r w:rsidR="00743323" w:rsidRPr="005C084C">
        <w:rPr>
          <w:rFonts w:ascii="Arial Narrow" w:hAnsi="Arial Narrow"/>
          <w:color w:val="auto"/>
          <w:sz w:val="22"/>
          <w:szCs w:val="22"/>
        </w:rPr>
        <w:t>kluczowe zasady naboru i oceny wniosków w sprawie udziel</w:t>
      </w:r>
      <w:r w:rsidR="0047491C" w:rsidRPr="005C084C">
        <w:rPr>
          <w:rFonts w:ascii="Arial Narrow" w:hAnsi="Arial Narrow"/>
          <w:color w:val="auto"/>
          <w:sz w:val="22"/>
          <w:szCs w:val="22"/>
        </w:rPr>
        <w:t>a</w:t>
      </w:r>
      <w:r w:rsidR="00743323" w:rsidRPr="005C084C">
        <w:rPr>
          <w:rFonts w:ascii="Arial Narrow" w:hAnsi="Arial Narrow"/>
          <w:color w:val="auto"/>
          <w:sz w:val="22"/>
          <w:szCs w:val="22"/>
        </w:rPr>
        <w:t xml:space="preserve">nia </w:t>
      </w:r>
      <w:r w:rsidR="00384F8E" w:rsidRPr="005C084C">
        <w:rPr>
          <w:rFonts w:ascii="Arial Narrow" w:hAnsi="Arial Narrow"/>
          <w:color w:val="auto"/>
          <w:sz w:val="22"/>
          <w:szCs w:val="22"/>
        </w:rPr>
        <w:br/>
      </w:r>
      <w:r w:rsidR="00743323" w:rsidRPr="005C084C">
        <w:rPr>
          <w:rFonts w:ascii="Arial Narrow" w:hAnsi="Arial Narrow"/>
          <w:color w:val="auto"/>
          <w:sz w:val="22"/>
          <w:szCs w:val="22"/>
        </w:rPr>
        <w:t>pożycz</w:t>
      </w:r>
      <w:r w:rsidR="0047491C" w:rsidRPr="005C084C">
        <w:rPr>
          <w:rFonts w:ascii="Arial Narrow" w:hAnsi="Arial Narrow"/>
          <w:color w:val="auto"/>
          <w:sz w:val="22"/>
          <w:szCs w:val="22"/>
        </w:rPr>
        <w:t>ek</w:t>
      </w:r>
      <w:r w:rsidRPr="005C084C">
        <w:rPr>
          <w:rFonts w:ascii="Arial Narrow" w:hAnsi="Arial Narrow"/>
          <w:color w:val="auto"/>
          <w:sz w:val="22"/>
          <w:szCs w:val="22"/>
        </w:rPr>
        <w:t xml:space="preserve">, przez Krajowe Stowarzyszenie Wspierania Przedsiębiorczości, </w:t>
      </w:r>
      <w:r w:rsidR="005C084C" w:rsidRPr="005C084C">
        <w:rPr>
          <w:rFonts w:ascii="Arial Narrow" w:hAnsi="Arial Narrow"/>
          <w:color w:val="auto"/>
          <w:sz w:val="22"/>
          <w:szCs w:val="22"/>
        </w:rPr>
        <w:t xml:space="preserve">jako </w:t>
      </w:r>
      <w:r w:rsidR="00743323" w:rsidRPr="005C084C">
        <w:rPr>
          <w:rFonts w:ascii="Arial Narrow" w:hAnsi="Arial Narrow"/>
          <w:color w:val="auto"/>
          <w:sz w:val="22"/>
          <w:szCs w:val="22"/>
        </w:rPr>
        <w:t xml:space="preserve">Partnera Finansującego </w:t>
      </w:r>
      <w:bookmarkStart w:id="3" w:name="_Hlk163051357"/>
      <w:r w:rsidR="00743323" w:rsidRPr="005C084C">
        <w:rPr>
          <w:rFonts w:ascii="Arial Narrow" w:hAnsi="Arial Narrow"/>
          <w:color w:val="auto"/>
          <w:sz w:val="22"/>
          <w:szCs w:val="22"/>
        </w:rPr>
        <w:t xml:space="preserve">w ramach </w:t>
      </w:r>
      <w:r w:rsidR="0047491C" w:rsidRPr="005C084C">
        <w:rPr>
          <w:rFonts w:ascii="Arial Narrow" w:hAnsi="Arial Narrow"/>
          <w:color w:val="auto"/>
          <w:sz w:val="22"/>
          <w:szCs w:val="22"/>
        </w:rPr>
        <w:t xml:space="preserve">Instrumentu Finansowego – </w:t>
      </w:r>
      <w:r w:rsidR="005C084C" w:rsidRPr="005C084C">
        <w:rPr>
          <w:rFonts w:ascii="Arial Narrow" w:hAnsi="Arial Narrow" w:cs="Calibri"/>
          <w:color w:val="auto"/>
          <w:sz w:val="22"/>
          <w:szCs w:val="22"/>
        </w:rPr>
        <w:t>Pożycz</w:t>
      </w:r>
      <w:r w:rsidR="00F56FD5">
        <w:rPr>
          <w:rFonts w:ascii="Arial Narrow" w:hAnsi="Arial Narrow" w:cs="Calibri"/>
          <w:color w:val="auto"/>
          <w:sz w:val="22"/>
          <w:szCs w:val="22"/>
        </w:rPr>
        <w:t>ka</w:t>
      </w:r>
      <w:r w:rsidR="005C084C" w:rsidRPr="005C084C">
        <w:rPr>
          <w:rFonts w:ascii="Arial Narrow" w:hAnsi="Arial Narrow" w:cs="Calibri"/>
          <w:color w:val="auto"/>
          <w:sz w:val="22"/>
          <w:szCs w:val="22"/>
        </w:rPr>
        <w:t xml:space="preserve"> na OZE</w:t>
      </w:r>
      <w:r w:rsidR="005C084C">
        <w:rPr>
          <w:rFonts w:ascii="Arial Narrow" w:hAnsi="Arial Narrow" w:cs="Calibri"/>
          <w:color w:val="auto"/>
          <w:sz w:val="22"/>
          <w:szCs w:val="22"/>
        </w:rPr>
        <w:t>,</w:t>
      </w:r>
      <w:r w:rsidR="004B191C" w:rsidRPr="005C084C">
        <w:rPr>
          <w:rFonts w:ascii="Arial Narrow" w:hAnsi="Arial Narrow"/>
          <w:color w:val="auto"/>
          <w:sz w:val="22"/>
          <w:szCs w:val="22"/>
        </w:rPr>
        <w:t xml:space="preserve"> </w:t>
      </w:r>
      <w:r w:rsidR="00C36E27" w:rsidRPr="005C084C">
        <w:rPr>
          <w:rFonts w:ascii="Arial Narrow" w:hAnsi="Arial Narrow"/>
          <w:color w:val="auto"/>
          <w:sz w:val="22"/>
          <w:szCs w:val="22"/>
        </w:rPr>
        <w:t xml:space="preserve">realizowanego </w:t>
      </w:r>
      <w:r w:rsidR="0047491C" w:rsidRPr="005C084C">
        <w:rPr>
          <w:rFonts w:ascii="Arial Narrow" w:hAnsi="Arial Narrow"/>
          <w:color w:val="auto"/>
          <w:sz w:val="22"/>
          <w:szCs w:val="22"/>
        </w:rPr>
        <w:t>na podstawie</w:t>
      </w:r>
      <w:r w:rsidR="00B649B4">
        <w:rPr>
          <w:rFonts w:ascii="Arial Narrow" w:hAnsi="Arial Narrow"/>
          <w:color w:val="auto"/>
          <w:sz w:val="22"/>
          <w:szCs w:val="22"/>
        </w:rPr>
        <w:t xml:space="preserve"> </w:t>
      </w:r>
      <w:r w:rsidR="005C084C" w:rsidRPr="005C084C">
        <w:rPr>
          <w:rFonts w:ascii="Arial Narrow" w:hAnsi="Arial Narrow"/>
          <w:color w:val="auto"/>
          <w:sz w:val="22"/>
          <w:szCs w:val="22"/>
        </w:rPr>
        <w:t>Um</w:t>
      </w:r>
      <w:r w:rsidR="00B649B4">
        <w:rPr>
          <w:rFonts w:ascii="Arial Narrow" w:hAnsi="Arial Narrow"/>
          <w:color w:val="auto"/>
          <w:sz w:val="22"/>
          <w:szCs w:val="22"/>
        </w:rPr>
        <w:t>owy</w:t>
      </w:r>
      <w:r w:rsidR="005C084C" w:rsidRPr="005C084C">
        <w:rPr>
          <w:rFonts w:ascii="Arial Narrow" w:hAnsi="Arial Narrow"/>
          <w:color w:val="auto"/>
          <w:sz w:val="22"/>
          <w:szCs w:val="22"/>
        </w:rPr>
        <w:t xml:space="preserve"> Operacyjn</w:t>
      </w:r>
      <w:r w:rsidR="00B649B4">
        <w:rPr>
          <w:rFonts w:ascii="Arial Narrow" w:hAnsi="Arial Narrow"/>
          <w:color w:val="auto"/>
          <w:sz w:val="22"/>
          <w:szCs w:val="22"/>
        </w:rPr>
        <w:t>ej</w:t>
      </w:r>
      <w:r w:rsidR="005C084C" w:rsidRPr="005C084C">
        <w:rPr>
          <w:rFonts w:ascii="Arial Narrow" w:hAnsi="Arial Narrow"/>
          <w:color w:val="auto"/>
          <w:sz w:val="22"/>
          <w:szCs w:val="22"/>
        </w:rPr>
        <w:t xml:space="preserve"> </w:t>
      </w:r>
      <w:r w:rsidR="00B77F1C">
        <w:rPr>
          <w:rFonts w:ascii="Arial Narrow" w:hAnsi="Arial Narrow"/>
          <w:color w:val="auto"/>
          <w:sz w:val="22"/>
          <w:szCs w:val="22"/>
        </w:rPr>
        <w:br/>
      </w:r>
      <w:r w:rsidR="004B191C" w:rsidRPr="005C084C">
        <w:rPr>
          <w:rFonts w:ascii="Arial Narrow" w:hAnsi="Arial Narrow"/>
          <w:color w:val="auto"/>
          <w:sz w:val="22"/>
          <w:szCs w:val="22"/>
        </w:rPr>
        <w:t xml:space="preserve">nr </w:t>
      </w:r>
      <w:bookmarkStart w:id="4" w:name="_Hlk194396622"/>
      <w:r w:rsidR="00B77F1C" w:rsidRPr="005C084C">
        <w:rPr>
          <w:rFonts w:ascii="Arial Narrow" w:hAnsi="Arial Narrow"/>
          <w:color w:val="auto"/>
          <w:sz w:val="22"/>
          <w:szCs w:val="22"/>
        </w:rPr>
        <w:t>2</w:t>
      </w:r>
      <w:r w:rsidR="00B77F1C" w:rsidRPr="005C084C">
        <w:rPr>
          <w:rFonts w:ascii="Arial Narrow" w:hAnsi="Arial Narrow" w:cs="Calibri"/>
          <w:color w:val="auto"/>
          <w:sz w:val="22"/>
          <w:szCs w:val="22"/>
        </w:rPr>
        <w:t>/FESW/</w:t>
      </w:r>
      <w:r w:rsidR="00B77F1C">
        <w:rPr>
          <w:rFonts w:ascii="Arial Narrow" w:hAnsi="Arial Narrow" w:cs="Calibri"/>
          <w:color w:val="auto"/>
          <w:sz w:val="22"/>
          <w:szCs w:val="22"/>
        </w:rPr>
        <w:t>76</w:t>
      </w:r>
      <w:r w:rsidR="00B77F1C" w:rsidRPr="005C084C">
        <w:rPr>
          <w:rFonts w:ascii="Arial Narrow" w:hAnsi="Arial Narrow" w:cs="Calibri"/>
          <w:color w:val="auto"/>
          <w:sz w:val="22"/>
          <w:szCs w:val="22"/>
        </w:rPr>
        <w:t>24/202</w:t>
      </w:r>
      <w:r w:rsidR="00B77F1C">
        <w:rPr>
          <w:rFonts w:ascii="Arial Narrow" w:hAnsi="Arial Narrow" w:cs="Calibri"/>
          <w:color w:val="auto"/>
          <w:sz w:val="22"/>
          <w:szCs w:val="22"/>
        </w:rPr>
        <w:t>5</w:t>
      </w:r>
      <w:r w:rsidR="00B77F1C" w:rsidRPr="005C084C">
        <w:rPr>
          <w:rFonts w:ascii="Arial Narrow" w:hAnsi="Arial Narrow" w:cs="Calibri"/>
          <w:color w:val="auto"/>
          <w:sz w:val="22"/>
          <w:szCs w:val="22"/>
        </w:rPr>
        <w:t>/</w:t>
      </w:r>
      <w:r w:rsidR="00B77F1C">
        <w:rPr>
          <w:rFonts w:ascii="Arial Narrow" w:hAnsi="Arial Narrow" w:cs="Calibri"/>
          <w:color w:val="auto"/>
          <w:sz w:val="22"/>
          <w:szCs w:val="22"/>
        </w:rPr>
        <w:t>III</w:t>
      </w:r>
      <w:r w:rsidR="00B77F1C" w:rsidRPr="005C084C">
        <w:rPr>
          <w:rFonts w:ascii="Arial Narrow" w:hAnsi="Arial Narrow" w:cs="Calibri"/>
          <w:color w:val="auto"/>
          <w:sz w:val="22"/>
          <w:szCs w:val="22"/>
        </w:rPr>
        <w:t>I/EFRR/</w:t>
      </w:r>
      <w:bookmarkEnd w:id="4"/>
      <w:r w:rsidR="00B649B4">
        <w:rPr>
          <w:rFonts w:ascii="Arial Narrow" w:hAnsi="Arial Narrow" w:cs="Calibri"/>
          <w:color w:val="auto"/>
          <w:sz w:val="22"/>
          <w:szCs w:val="22"/>
        </w:rPr>
        <w:t>17</w:t>
      </w:r>
      <w:r w:rsidR="006D5C53">
        <w:rPr>
          <w:rFonts w:ascii="Arial Narrow" w:hAnsi="Arial Narrow" w:cs="Calibri"/>
          <w:color w:val="auto"/>
          <w:sz w:val="22"/>
          <w:szCs w:val="22"/>
        </w:rPr>
        <w:t>4</w:t>
      </w:r>
      <w:bookmarkStart w:id="5" w:name="_GoBack"/>
      <w:bookmarkEnd w:id="5"/>
      <w:r w:rsidR="00C36E27" w:rsidRPr="005C084C">
        <w:rPr>
          <w:rFonts w:ascii="Arial Narrow" w:hAnsi="Arial Narrow" w:cs="Calibri"/>
          <w:color w:val="auto"/>
          <w:sz w:val="22"/>
          <w:szCs w:val="22"/>
        </w:rPr>
        <w:t>,</w:t>
      </w:r>
      <w:r w:rsidR="00545F92" w:rsidRPr="005C084C">
        <w:rPr>
          <w:rFonts w:ascii="Arial Narrow" w:hAnsi="Arial Narrow" w:cs="Calibri"/>
          <w:color w:val="auto"/>
          <w:sz w:val="22"/>
          <w:szCs w:val="22"/>
        </w:rPr>
        <w:t xml:space="preserve"> </w:t>
      </w:r>
      <w:r w:rsidR="005C084C" w:rsidRPr="005C084C">
        <w:rPr>
          <w:rFonts w:ascii="Arial Narrow" w:hAnsi="Arial Narrow"/>
          <w:color w:val="auto"/>
          <w:sz w:val="22"/>
          <w:szCs w:val="22"/>
        </w:rPr>
        <w:t>zawart</w:t>
      </w:r>
      <w:r w:rsidR="00B649B4">
        <w:rPr>
          <w:rFonts w:ascii="Arial Narrow" w:hAnsi="Arial Narrow"/>
          <w:color w:val="auto"/>
          <w:sz w:val="22"/>
          <w:szCs w:val="22"/>
        </w:rPr>
        <w:t>ej</w:t>
      </w:r>
      <w:r w:rsidR="005C084C" w:rsidRPr="005C084C">
        <w:rPr>
          <w:rFonts w:ascii="Arial Narrow" w:hAnsi="Arial Narrow"/>
          <w:color w:val="auto"/>
          <w:sz w:val="22"/>
          <w:szCs w:val="22"/>
        </w:rPr>
        <w:t xml:space="preserve"> </w:t>
      </w:r>
      <w:r w:rsidR="00743323" w:rsidRPr="005C084C">
        <w:rPr>
          <w:rFonts w:ascii="Arial Narrow" w:hAnsi="Arial Narrow"/>
          <w:color w:val="auto"/>
          <w:sz w:val="22"/>
          <w:szCs w:val="22"/>
        </w:rPr>
        <w:t xml:space="preserve">z </w:t>
      </w:r>
      <w:bookmarkStart w:id="6" w:name="_Hlk155259398"/>
      <w:r w:rsidR="00743323" w:rsidRPr="005C084C">
        <w:rPr>
          <w:rFonts w:ascii="Arial Narrow" w:hAnsi="Arial Narrow"/>
          <w:color w:val="auto"/>
          <w:sz w:val="22"/>
          <w:szCs w:val="22"/>
        </w:rPr>
        <w:t>Bankiem Gospodarstwa Krajowego</w:t>
      </w:r>
      <w:bookmarkEnd w:id="3"/>
      <w:bookmarkEnd w:id="6"/>
      <w:r w:rsidR="005C084C" w:rsidRPr="005C084C">
        <w:rPr>
          <w:rFonts w:ascii="Arial Narrow" w:hAnsi="Arial Narrow" w:cs="Calibri"/>
          <w:color w:val="auto"/>
          <w:sz w:val="22"/>
          <w:szCs w:val="22"/>
        </w:rPr>
        <w:t xml:space="preserve"> jako Menadżerem Funduszu Powierniczego Województwa Świętokrzyskiego</w:t>
      </w:r>
      <w:r w:rsidR="0047491C" w:rsidRPr="008A5AF7">
        <w:rPr>
          <w:rFonts w:ascii="Arial Narrow" w:hAnsi="Arial Narrow"/>
          <w:color w:val="FF0000"/>
          <w:sz w:val="22"/>
          <w:szCs w:val="22"/>
        </w:rPr>
        <w:t xml:space="preserve">. </w:t>
      </w:r>
    </w:p>
    <w:p w14:paraId="56CD0815" w14:textId="2D4D2E53" w:rsidR="006F204B" w:rsidRPr="008A5AF7" w:rsidRDefault="006F204B" w:rsidP="005C084C">
      <w:pPr>
        <w:pStyle w:val="Default"/>
        <w:spacing w:after="120"/>
        <w:jc w:val="both"/>
        <w:rPr>
          <w:rFonts w:ascii="Arial Narrow" w:hAnsi="Arial Narrow" w:cs="Calibri"/>
          <w:color w:val="FF0000"/>
          <w:sz w:val="22"/>
          <w:szCs w:val="22"/>
        </w:rPr>
      </w:pPr>
    </w:p>
    <w:p w14:paraId="2484846D" w14:textId="4573CDD6" w:rsidR="00C43BB6" w:rsidRPr="0001457F" w:rsidRDefault="00C43BB6" w:rsidP="00FA22A0">
      <w:pPr>
        <w:pStyle w:val="Default"/>
        <w:jc w:val="center"/>
        <w:rPr>
          <w:rFonts w:ascii="Arial Narrow" w:hAnsi="Arial Narrow"/>
          <w:color w:val="auto"/>
          <w:sz w:val="22"/>
          <w:szCs w:val="22"/>
        </w:rPr>
      </w:pPr>
      <w:r w:rsidRPr="0001457F">
        <w:rPr>
          <w:rFonts w:ascii="Arial Narrow" w:hAnsi="Arial Narrow"/>
          <w:b/>
          <w:bCs/>
          <w:color w:val="auto"/>
          <w:sz w:val="22"/>
          <w:szCs w:val="22"/>
        </w:rPr>
        <w:t xml:space="preserve">§ </w:t>
      </w:r>
      <w:r w:rsidR="00DB64D4">
        <w:rPr>
          <w:rFonts w:ascii="Arial Narrow" w:hAnsi="Arial Narrow"/>
          <w:b/>
          <w:bCs/>
          <w:color w:val="auto"/>
          <w:sz w:val="22"/>
          <w:szCs w:val="22"/>
        </w:rPr>
        <w:t>1</w:t>
      </w:r>
    </w:p>
    <w:p w14:paraId="0ED0FFE5" w14:textId="203313A0" w:rsidR="00C43BB6" w:rsidRDefault="00835DEA" w:rsidP="00835DEA">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OBOWIĄZUJACE</w:t>
      </w:r>
      <w:r w:rsidR="00C43BB6">
        <w:rPr>
          <w:rFonts w:ascii="Arial Narrow" w:hAnsi="Arial Narrow"/>
          <w:b/>
          <w:bCs/>
          <w:color w:val="auto"/>
          <w:sz w:val="22"/>
          <w:szCs w:val="22"/>
        </w:rPr>
        <w:t xml:space="preserve"> </w:t>
      </w:r>
      <w:r>
        <w:rPr>
          <w:rFonts w:ascii="Arial Narrow" w:hAnsi="Arial Narrow"/>
          <w:b/>
          <w:bCs/>
          <w:color w:val="auto"/>
          <w:sz w:val="22"/>
          <w:szCs w:val="22"/>
        </w:rPr>
        <w:t xml:space="preserve">W REALIZACJI </w:t>
      </w:r>
      <w:r w:rsidR="00C43BB6">
        <w:rPr>
          <w:rFonts w:ascii="Arial Narrow" w:hAnsi="Arial Narrow"/>
          <w:b/>
          <w:bCs/>
          <w:color w:val="auto"/>
          <w:sz w:val="22"/>
          <w:szCs w:val="22"/>
        </w:rPr>
        <w:t xml:space="preserve">AKTY PRAWNE I REGULACJE UNIJNE </w:t>
      </w:r>
    </w:p>
    <w:p w14:paraId="10F53871" w14:textId="4FF1BA55"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 xml:space="preserve">Rozporządzenie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 xml:space="preserve">oraz na potrzeby Funduszu Azylu, Migracji i Integracji, Funduszu Bezpieczeństwa Wewnętrznego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i Instrumentu Wsparcia Finansowego na rzecz Zarządzania Granicami i Polityki Wizowej (</w:t>
      </w:r>
      <w:r w:rsidRPr="00C43BB6">
        <w:rPr>
          <w:rFonts w:ascii="Arial Narrow" w:hAnsi="Arial Narrow" w:cstheme="minorHAnsi"/>
          <w:b/>
          <w:bCs/>
          <w:sz w:val="22"/>
          <w:szCs w:val="22"/>
          <w:lang w:val="pl-PL"/>
        </w:rPr>
        <w:t>Rozporządzenie Ogólne</w:t>
      </w:r>
      <w:r w:rsidRPr="00C43BB6">
        <w:rPr>
          <w:rFonts w:ascii="Arial Narrow" w:hAnsi="Arial Narrow" w:cstheme="minorHAnsi"/>
          <w:bCs/>
          <w:sz w:val="22"/>
          <w:szCs w:val="22"/>
          <w:lang w:val="pl-PL"/>
        </w:rPr>
        <w:t>);</w:t>
      </w:r>
    </w:p>
    <w:p w14:paraId="2A82F37C" w14:textId="12006769" w:rsid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Rozporządzenie Parlamentu Europejskiego i Rady (UE) 2021/1058 z dnia 24 czerwca 2021 r. w sprawie Europejskiego Funduszu Rozwoju Regionalnego i Funduszu Spójności (</w:t>
      </w:r>
      <w:r w:rsidRPr="00C43BB6">
        <w:rPr>
          <w:rFonts w:ascii="Arial Narrow" w:hAnsi="Arial Narrow" w:cstheme="minorHAnsi"/>
          <w:b/>
          <w:bCs/>
          <w:sz w:val="22"/>
          <w:szCs w:val="22"/>
          <w:lang w:val="pl-PL"/>
        </w:rPr>
        <w:t>Rozporządzenie EFRR</w:t>
      </w:r>
      <w:r w:rsidRPr="00C43BB6">
        <w:rPr>
          <w:rFonts w:ascii="Arial Narrow" w:hAnsi="Arial Narrow" w:cstheme="minorHAnsi"/>
          <w:bCs/>
          <w:sz w:val="22"/>
          <w:szCs w:val="22"/>
          <w:lang w:val="pl-PL"/>
        </w:rPr>
        <w:t xml:space="preserve">); </w:t>
      </w:r>
    </w:p>
    <w:p w14:paraId="348BD5E7" w14:textId="3DF9A031" w:rsidR="00C65946" w:rsidRPr="00C65946" w:rsidRDefault="00C65946" w:rsidP="00C65946">
      <w:pPr>
        <w:pStyle w:val="SimpleL4"/>
        <w:numPr>
          <w:ilvl w:val="0"/>
          <w:numId w:val="5"/>
        </w:numPr>
        <w:tabs>
          <w:tab w:val="clear" w:pos="5682"/>
          <w:tab w:val="num" w:pos="426"/>
          <w:tab w:val="left" w:pos="4962"/>
        </w:tabs>
        <w:spacing w:after="0" w:line="276" w:lineRule="auto"/>
        <w:ind w:left="426" w:hanging="284"/>
        <w:rPr>
          <w:rFonts w:ascii="Arial Narrow" w:hAnsi="Arial Narrow" w:cstheme="minorHAnsi"/>
          <w:bCs/>
          <w:sz w:val="22"/>
          <w:szCs w:val="22"/>
          <w:lang w:val="pl-PL"/>
        </w:rPr>
      </w:pPr>
      <w:r w:rsidRPr="00C65946">
        <w:rPr>
          <w:rFonts w:ascii="Arial Narrow" w:hAnsi="Arial Narrow" w:cstheme="minorHAnsi"/>
          <w:bCs/>
          <w:sz w:val="22"/>
          <w:szCs w:val="22"/>
          <w:lang w:val="pl-PL"/>
        </w:rPr>
        <w:t>Rozporządzeniem Parlamentu Europejskiego i Rady (UE) nr 2021/1057 z dnia 24 czerwca 2021 r. ustanawiającym Europejski Fundusz Społeczny Plus (EFS+) oraz uchylającym</w:t>
      </w:r>
      <w:r>
        <w:rPr>
          <w:rFonts w:ascii="Arial Narrow" w:hAnsi="Arial Narrow" w:cstheme="minorHAnsi"/>
          <w:bCs/>
          <w:sz w:val="22"/>
          <w:szCs w:val="22"/>
          <w:lang w:val="pl-PL"/>
        </w:rPr>
        <w:t xml:space="preserve"> </w:t>
      </w:r>
      <w:r w:rsidRPr="00C65946">
        <w:rPr>
          <w:rFonts w:ascii="Arial Narrow" w:hAnsi="Arial Narrow" w:cstheme="minorHAnsi"/>
          <w:bCs/>
          <w:sz w:val="22"/>
          <w:szCs w:val="22"/>
          <w:lang w:val="pl-PL"/>
        </w:rPr>
        <w:t xml:space="preserve">rozporządzenie (UE) </w:t>
      </w:r>
      <w:r>
        <w:rPr>
          <w:rFonts w:ascii="Arial Narrow" w:hAnsi="Arial Narrow" w:cstheme="minorHAnsi"/>
          <w:bCs/>
          <w:sz w:val="22"/>
          <w:szCs w:val="22"/>
          <w:lang w:val="pl-PL"/>
        </w:rPr>
        <w:br/>
      </w:r>
      <w:r w:rsidRPr="00C65946">
        <w:rPr>
          <w:rFonts w:ascii="Arial Narrow" w:hAnsi="Arial Narrow" w:cstheme="minorHAnsi"/>
          <w:bCs/>
          <w:sz w:val="22"/>
          <w:szCs w:val="22"/>
          <w:lang w:val="pl-PL"/>
        </w:rPr>
        <w:t>nr 1296/2013 (</w:t>
      </w:r>
      <w:r w:rsidRPr="00143829">
        <w:rPr>
          <w:rFonts w:ascii="Arial Narrow" w:hAnsi="Arial Narrow" w:cstheme="minorHAnsi"/>
          <w:b/>
          <w:bCs/>
          <w:sz w:val="22"/>
          <w:szCs w:val="22"/>
          <w:lang w:val="pl-PL"/>
        </w:rPr>
        <w:t>Rozporządzenie EFS</w:t>
      </w:r>
      <w:r w:rsidRPr="00C65946">
        <w:rPr>
          <w:rFonts w:ascii="Arial Narrow" w:hAnsi="Arial Narrow" w:cstheme="minorHAnsi"/>
          <w:bCs/>
          <w:sz w:val="22"/>
          <w:szCs w:val="22"/>
          <w:lang w:val="pl-PL"/>
        </w:rPr>
        <w:t>);</w:t>
      </w:r>
    </w:p>
    <w:p w14:paraId="7CC3AADE" w14:textId="502F585B" w:rsidR="00C43BB6" w:rsidRPr="005675AA" w:rsidRDefault="005675AA"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5675AA">
        <w:rPr>
          <w:rFonts w:ascii="Arial Narrow" w:hAnsi="Arial Narrow" w:cstheme="minorHAnsi"/>
          <w:bCs/>
          <w:sz w:val="22"/>
          <w:szCs w:val="22"/>
          <w:lang w:val="pl-PL"/>
        </w:rPr>
        <w:t xml:space="preserve">Rozporządzenie Parlamentu Europejskiego i Rady (UE, </w:t>
      </w:r>
      <w:proofErr w:type="spellStart"/>
      <w:r w:rsidRPr="005675AA">
        <w:rPr>
          <w:rFonts w:ascii="Arial Narrow" w:hAnsi="Arial Narrow" w:cstheme="minorHAnsi"/>
          <w:bCs/>
          <w:sz w:val="22"/>
          <w:szCs w:val="22"/>
          <w:lang w:val="pl-PL"/>
        </w:rPr>
        <w:t>Euratom</w:t>
      </w:r>
      <w:proofErr w:type="spellEnd"/>
      <w:r w:rsidRPr="005675AA">
        <w:rPr>
          <w:rFonts w:ascii="Arial Narrow" w:hAnsi="Arial Narrow" w:cstheme="minorHAnsi"/>
          <w:bCs/>
          <w:sz w:val="22"/>
          <w:szCs w:val="22"/>
          <w:lang w:val="pl-PL"/>
        </w:rPr>
        <w:t xml:space="preserve">) </w:t>
      </w:r>
      <w:r w:rsidR="00143829">
        <w:rPr>
          <w:rFonts w:ascii="Arial Narrow" w:hAnsi="Arial Narrow" w:cstheme="minorHAnsi"/>
          <w:bCs/>
          <w:sz w:val="22"/>
          <w:szCs w:val="22"/>
          <w:lang w:val="pl-PL"/>
        </w:rPr>
        <w:t>2024/2509</w:t>
      </w:r>
      <w:r w:rsidRPr="005675AA">
        <w:rPr>
          <w:rFonts w:ascii="Arial Narrow" w:hAnsi="Arial Narrow" w:cstheme="minorHAnsi"/>
          <w:bCs/>
          <w:sz w:val="22"/>
          <w:szCs w:val="22"/>
          <w:lang w:val="pl-PL"/>
        </w:rPr>
        <w:t xml:space="preserve"> z dnia </w:t>
      </w:r>
      <w:r w:rsidR="00143829">
        <w:rPr>
          <w:rFonts w:ascii="Arial Narrow" w:hAnsi="Arial Narrow" w:cstheme="minorHAnsi"/>
          <w:bCs/>
          <w:sz w:val="22"/>
          <w:szCs w:val="22"/>
          <w:lang w:val="pl-PL"/>
        </w:rPr>
        <w:t>23</w:t>
      </w:r>
      <w:r w:rsidRPr="005675AA">
        <w:rPr>
          <w:rFonts w:ascii="Arial Narrow" w:hAnsi="Arial Narrow" w:cstheme="minorHAnsi"/>
          <w:bCs/>
          <w:sz w:val="22"/>
          <w:szCs w:val="22"/>
          <w:lang w:val="pl-PL"/>
        </w:rPr>
        <w:t xml:space="preserve"> </w:t>
      </w:r>
      <w:r w:rsidR="00143829">
        <w:rPr>
          <w:rFonts w:ascii="Arial Narrow" w:hAnsi="Arial Narrow" w:cstheme="minorHAnsi"/>
          <w:bCs/>
          <w:sz w:val="22"/>
          <w:szCs w:val="22"/>
          <w:lang w:val="pl-PL"/>
        </w:rPr>
        <w:t>września</w:t>
      </w:r>
      <w:r w:rsidRPr="005675AA">
        <w:rPr>
          <w:rFonts w:ascii="Arial Narrow" w:hAnsi="Arial Narrow" w:cstheme="minorHAnsi"/>
          <w:bCs/>
          <w:sz w:val="22"/>
          <w:szCs w:val="22"/>
          <w:lang w:val="pl-PL"/>
        </w:rPr>
        <w:t xml:space="preserve"> 20</w:t>
      </w:r>
      <w:r w:rsidR="00143829">
        <w:rPr>
          <w:rFonts w:ascii="Arial Narrow" w:hAnsi="Arial Narrow" w:cstheme="minorHAnsi"/>
          <w:bCs/>
          <w:sz w:val="22"/>
          <w:szCs w:val="22"/>
          <w:lang w:val="pl-PL"/>
        </w:rPr>
        <w:t>24</w:t>
      </w:r>
      <w:r w:rsidRPr="005675AA">
        <w:rPr>
          <w:rFonts w:ascii="Arial Narrow" w:hAnsi="Arial Narrow" w:cstheme="minorHAnsi"/>
          <w:bCs/>
          <w:sz w:val="22"/>
          <w:szCs w:val="22"/>
          <w:lang w:val="pl-PL"/>
        </w:rPr>
        <w:t xml:space="preserve"> r. w sprawie zasad finansowych mających zastosowanie do budżetu ogólnego Unii</w:t>
      </w:r>
      <w:r w:rsidR="00C65946">
        <w:rPr>
          <w:rFonts w:ascii="Arial Narrow" w:hAnsi="Arial Narrow" w:cstheme="minorHAnsi"/>
          <w:bCs/>
          <w:sz w:val="22"/>
          <w:szCs w:val="22"/>
          <w:lang w:val="pl-PL"/>
        </w:rPr>
        <w:t xml:space="preserve"> (wersja przekształcona)</w:t>
      </w:r>
      <w:r w:rsidRPr="005675AA">
        <w:rPr>
          <w:rFonts w:ascii="Arial Narrow" w:hAnsi="Arial Narrow" w:cstheme="minorHAnsi"/>
          <w:bCs/>
          <w:sz w:val="22"/>
          <w:szCs w:val="22"/>
          <w:lang w:val="pl-PL"/>
        </w:rPr>
        <w:t xml:space="preserve">, </w:t>
      </w:r>
      <w:r w:rsidRPr="005675AA">
        <w:rPr>
          <w:rFonts w:ascii="Arial Narrow" w:hAnsi="Arial Narrow" w:cstheme="minorHAnsi"/>
          <w:b/>
          <w:bCs/>
          <w:sz w:val="22"/>
          <w:szCs w:val="22"/>
          <w:lang w:val="pl-PL"/>
        </w:rPr>
        <w:t>(Rozporządzenie Finansowe);</w:t>
      </w:r>
    </w:p>
    <w:p w14:paraId="19B52541" w14:textId="29F7C346"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28 kwietnia 2022 r. o zasadach realizacji zadań finansowanych ze środków europejskich </w:t>
      </w:r>
      <w:r>
        <w:rPr>
          <w:rFonts w:ascii="Arial Narrow" w:hAnsi="Arial Narrow" w:cstheme="minorHAnsi"/>
          <w:bCs/>
          <w:sz w:val="22"/>
          <w:szCs w:val="22"/>
          <w:lang w:val="pl-PL"/>
        </w:rPr>
        <w:br/>
      </w:r>
      <w:r w:rsidRPr="00C43BB6">
        <w:rPr>
          <w:rFonts w:ascii="Arial Narrow" w:hAnsi="Arial Narrow" w:cstheme="minorHAnsi"/>
          <w:bCs/>
          <w:sz w:val="22"/>
          <w:szCs w:val="22"/>
          <w:lang w:val="pl-PL"/>
        </w:rPr>
        <w:t>w perspektywie finansowej 2021-2027 (</w:t>
      </w:r>
      <w:r w:rsidRPr="00C43BB6">
        <w:rPr>
          <w:rFonts w:ascii="Arial Narrow" w:hAnsi="Arial Narrow" w:cstheme="minorHAnsi"/>
          <w:b/>
          <w:bCs/>
          <w:sz w:val="22"/>
          <w:szCs w:val="22"/>
          <w:lang w:val="pl-PL"/>
        </w:rPr>
        <w:t>Ustawa wdrożeniowa</w:t>
      </w:r>
      <w:r w:rsidRPr="00C43BB6">
        <w:rPr>
          <w:rFonts w:ascii="Arial Narrow" w:hAnsi="Arial Narrow" w:cstheme="minorHAnsi"/>
          <w:bCs/>
          <w:sz w:val="22"/>
          <w:szCs w:val="22"/>
          <w:lang w:val="pl-PL"/>
        </w:rPr>
        <w:t>);</w:t>
      </w:r>
    </w:p>
    <w:p w14:paraId="5562F32C" w14:textId="436B50B7"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27 sierpnia 2009 r. o finansach publicznych </w:t>
      </w:r>
      <w:r w:rsidRPr="00C43BB6">
        <w:rPr>
          <w:rFonts w:ascii="Arial Narrow" w:hAnsi="Arial Narrow" w:cstheme="minorHAnsi"/>
          <w:sz w:val="22"/>
          <w:szCs w:val="22"/>
          <w:lang w:val="pl-PL"/>
        </w:rPr>
        <w:t>(</w:t>
      </w:r>
      <w:r w:rsidRPr="00C43BB6">
        <w:rPr>
          <w:rFonts w:ascii="Arial Narrow" w:hAnsi="Arial Narrow" w:cstheme="minorHAnsi"/>
          <w:b/>
          <w:bCs/>
          <w:sz w:val="22"/>
          <w:szCs w:val="22"/>
          <w:lang w:val="pl-PL"/>
        </w:rPr>
        <w:t>Ustawa o Finansach Publicznych</w:t>
      </w:r>
      <w:r w:rsidRPr="00C43BB6">
        <w:rPr>
          <w:rFonts w:ascii="Arial Narrow" w:hAnsi="Arial Narrow" w:cstheme="minorHAnsi"/>
          <w:bCs/>
          <w:sz w:val="22"/>
          <w:szCs w:val="22"/>
          <w:lang w:val="pl-PL"/>
        </w:rPr>
        <w:t>);</w:t>
      </w:r>
    </w:p>
    <w:p w14:paraId="5017C08A" w14:textId="4BFA7EC3"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1 marca 2018 r. o przeciwdziałaniu praniu pieniędzy oraz finansowaniu terroryzmu;</w:t>
      </w:r>
    </w:p>
    <w:p w14:paraId="3A425B01" w14:textId="6E33C27E"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(Dz. Urz. UE L 119.1 z dnia 04.05.2016) (</w:t>
      </w:r>
      <w:r w:rsidRPr="00C43BB6">
        <w:rPr>
          <w:rFonts w:ascii="Arial Narrow" w:hAnsi="Arial Narrow" w:cstheme="minorHAnsi"/>
          <w:b/>
          <w:bCs/>
          <w:sz w:val="22"/>
          <w:szCs w:val="22"/>
          <w:lang w:val="pl-PL"/>
        </w:rPr>
        <w:t>RODO</w:t>
      </w:r>
      <w:r w:rsidRPr="00C43BB6">
        <w:rPr>
          <w:rFonts w:ascii="Arial Narrow" w:hAnsi="Arial Narrow" w:cstheme="minorHAnsi"/>
          <w:bCs/>
          <w:sz w:val="22"/>
          <w:szCs w:val="22"/>
          <w:lang w:val="pl-PL"/>
        </w:rPr>
        <w:t>) oraz Ustawą z dnia 10 maja 2018 r. o ochronie danych osobowych;</w:t>
      </w:r>
    </w:p>
    <w:p w14:paraId="1EAA0C48" w14:textId="2D174784"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Komunikat Komisji Europejskiej z 21 marca 2018 r. w sprawie nowych wymagań przeciwko unikaniu opodatkowania w prawodawstwie UE regulującym w szczególności operacje finansowe i inwestycyjne (C(2018)1756);</w:t>
      </w:r>
    </w:p>
    <w:p w14:paraId="7CA5F49A" w14:textId="0DE8378A" w:rsidR="00C43BB6" w:rsidRPr="00C43BB6" w:rsidRDefault="00C43BB6" w:rsidP="009B7CB5">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 xml:space="preserve">Rozporządzenie Komisji (UE) nr 651/2014 z dnia 17 czerwca 2014 r. uznającym niektóre rodzaje pomocy </w:t>
      </w:r>
      <w:r w:rsidR="0089631E">
        <w:rPr>
          <w:rFonts w:ascii="Arial Narrow" w:hAnsi="Arial Narrow" w:cstheme="minorHAnsi"/>
          <w:bCs/>
        </w:rPr>
        <w:br/>
      </w:r>
      <w:r w:rsidRPr="00C43BB6">
        <w:rPr>
          <w:rFonts w:ascii="Arial Narrow" w:hAnsi="Arial Narrow" w:cstheme="minorHAnsi"/>
          <w:bCs/>
        </w:rPr>
        <w:t xml:space="preserve">za zgodne z rynkiem wewnętrznym w zastosowaniu art. 107 i 108 Traktatu </w:t>
      </w:r>
      <w:r w:rsidRPr="00C43BB6">
        <w:rPr>
          <w:rFonts w:ascii="Arial Narrow" w:hAnsi="Arial Narrow" w:cstheme="minorHAnsi"/>
          <w:b/>
          <w:bCs/>
        </w:rPr>
        <w:t xml:space="preserve">(Rozporządzenie Komisji </w:t>
      </w:r>
      <w:r>
        <w:rPr>
          <w:rFonts w:ascii="Arial Narrow" w:hAnsi="Arial Narrow" w:cstheme="minorHAnsi"/>
          <w:b/>
          <w:bCs/>
        </w:rPr>
        <w:br/>
      </w:r>
      <w:r w:rsidRPr="00C43BB6">
        <w:rPr>
          <w:rFonts w:ascii="Arial Narrow" w:hAnsi="Arial Narrow" w:cstheme="minorHAnsi"/>
          <w:b/>
          <w:bCs/>
        </w:rPr>
        <w:t>nr 651/2014)</w:t>
      </w:r>
      <w:r w:rsidRPr="00C43BB6">
        <w:rPr>
          <w:rFonts w:ascii="Arial Narrow" w:hAnsi="Arial Narrow" w:cstheme="minorHAnsi"/>
          <w:bCs/>
        </w:rPr>
        <w:t>;</w:t>
      </w:r>
    </w:p>
    <w:p w14:paraId="429BEFDC" w14:textId="096BDE4A" w:rsidR="00C43BB6" w:rsidRPr="00C43BB6" w:rsidRDefault="00C43BB6" w:rsidP="009B7CB5">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rPr>
        <w:t xml:space="preserve">Rozporządzenie Komisji (UE) nr 2023/2831 z dnia 13 grudnia 2023 r. w sprawie stosowania art. 107 i 108 Traktatu o funkcjonowaniu Unii Europejskiej do pomocy de </w:t>
      </w:r>
      <w:proofErr w:type="spellStart"/>
      <w:r w:rsidRPr="00C43BB6">
        <w:rPr>
          <w:rFonts w:ascii="Arial Narrow" w:hAnsi="Arial Narrow"/>
        </w:rPr>
        <w:t>minimis</w:t>
      </w:r>
      <w:proofErr w:type="spellEnd"/>
      <w:r w:rsidRPr="00C43BB6">
        <w:rPr>
          <w:rFonts w:ascii="Arial Narrow" w:hAnsi="Arial Narrow"/>
        </w:rPr>
        <w:t>;</w:t>
      </w:r>
    </w:p>
    <w:p w14:paraId="734D9480" w14:textId="77777777" w:rsidR="00C43BB6" w:rsidRDefault="00C43BB6" w:rsidP="009B7CB5">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rPr>
      </w:pPr>
      <w:bookmarkStart w:id="7" w:name="_Hlk166056429"/>
      <w:r w:rsidRPr="006F6446">
        <w:rPr>
          <w:rFonts w:ascii="Arial Narrow" w:hAnsi="Arial Narrow" w:cstheme="minorHAnsi"/>
        </w:rPr>
        <w:t xml:space="preserve">Rozporządzenie Ministra Funduszy i Polityki Regionalnej z dnia </w:t>
      </w:r>
      <w:r w:rsidR="00D75A9F" w:rsidRPr="006F6446">
        <w:rPr>
          <w:rFonts w:ascii="Arial Narrow" w:hAnsi="Arial Narrow" w:cstheme="minorHAnsi"/>
        </w:rPr>
        <w:t>17</w:t>
      </w:r>
      <w:r w:rsidRPr="006F6446">
        <w:rPr>
          <w:rFonts w:ascii="Arial Narrow" w:hAnsi="Arial Narrow" w:cstheme="minorHAnsi"/>
        </w:rPr>
        <w:t xml:space="preserve"> </w:t>
      </w:r>
      <w:r w:rsidR="00D75A9F" w:rsidRPr="006F6446">
        <w:rPr>
          <w:rFonts w:ascii="Arial Narrow" w:hAnsi="Arial Narrow" w:cstheme="minorHAnsi"/>
        </w:rPr>
        <w:t>kwietnia</w:t>
      </w:r>
      <w:r w:rsidRPr="006F6446">
        <w:rPr>
          <w:rFonts w:ascii="Arial Narrow" w:hAnsi="Arial Narrow" w:cstheme="minorHAnsi"/>
        </w:rPr>
        <w:t xml:space="preserve"> 202</w:t>
      </w:r>
      <w:r w:rsidR="00D75A9F" w:rsidRPr="006F6446">
        <w:rPr>
          <w:rFonts w:ascii="Arial Narrow" w:hAnsi="Arial Narrow" w:cstheme="minorHAnsi"/>
        </w:rPr>
        <w:t>4</w:t>
      </w:r>
      <w:r w:rsidRPr="006F6446">
        <w:rPr>
          <w:rFonts w:ascii="Arial Narrow" w:hAnsi="Arial Narrow" w:cstheme="minorHAnsi"/>
        </w:rPr>
        <w:t xml:space="preserve"> r. w sprawie udzielania pomocy de </w:t>
      </w:r>
      <w:proofErr w:type="spellStart"/>
      <w:r w:rsidRPr="006F6446">
        <w:rPr>
          <w:rFonts w:ascii="Arial Narrow" w:hAnsi="Arial Narrow" w:cstheme="minorHAnsi"/>
        </w:rPr>
        <w:t>minimis</w:t>
      </w:r>
      <w:proofErr w:type="spellEnd"/>
      <w:r w:rsidRPr="006F6446">
        <w:rPr>
          <w:rFonts w:ascii="Arial Narrow" w:hAnsi="Arial Narrow" w:cstheme="minorHAnsi"/>
        </w:rPr>
        <w:t xml:space="preserve"> w ramach regionalnych programów na lata 2021-2027 (Dz.U. z 202</w:t>
      </w:r>
      <w:r w:rsidR="00D75A9F" w:rsidRPr="006F6446">
        <w:rPr>
          <w:rFonts w:ascii="Arial Narrow" w:hAnsi="Arial Narrow" w:cstheme="minorHAnsi"/>
        </w:rPr>
        <w:t>4</w:t>
      </w:r>
      <w:r w:rsidRPr="006F6446">
        <w:rPr>
          <w:rFonts w:ascii="Arial Narrow" w:hAnsi="Arial Narrow" w:cstheme="minorHAnsi"/>
        </w:rPr>
        <w:t xml:space="preserve"> r., poz. </w:t>
      </w:r>
      <w:r w:rsidR="00D75A9F" w:rsidRPr="006F6446">
        <w:rPr>
          <w:rFonts w:ascii="Arial Narrow" w:hAnsi="Arial Narrow" w:cstheme="minorHAnsi"/>
        </w:rPr>
        <w:t>598</w:t>
      </w:r>
      <w:r w:rsidR="00C36E27">
        <w:rPr>
          <w:rFonts w:ascii="Arial Narrow" w:hAnsi="Arial Narrow" w:cstheme="minorHAnsi"/>
        </w:rPr>
        <w:t xml:space="preserve"> z dnia 2024.04.18</w:t>
      </w:r>
      <w:r w:rsidRPr="006F6446">
        <w:rPr>
          <w:rFonts w:ascii="Arial Narrow" w:hAnsi="Arial Narrow" w:cstheme="minorHAnsi"/>
        </w:rPr>
        <w:t>)</w:t>
      </w:r>
      <w:r w:rsidR="00C36E27">
        <w:rPr>
          <w:rFonts w:ascii="Arial Narrow" w:hAnsi="Arial Narrow" w:cstheme="minorHAnsi"/>
        </w:rPr>
        <w:t>;</w:t>
      </w:r>
      <w:r w:rsidR="00D75A9F" w:rsidRPr="006F6446">
        <w:rPr>
          <w:rFonts w:ascii="Arial Narrow" w:hAnsi="Arial Narrow" w:cstheme="minorHAnsi"/>
        </w:rPr>
        <w:t xml:space="preserve"> </w:t>
      </w:r>
    </w:p>
    <w:bookmarkEnd w:id="7"/>
    <w:p w14:paraId="0246DA94" w14:textId="5A7A0321" w:rsidR="00C43BB6" w:rsidRPr="00C43BB6" w:rsidRDefault="00C43BB6" w:rsidP="009B7CB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rPr>
        <w:t>Komunikat Komisji Europejskiej z 19 stycznia 2008 r. w sprawie zmiany metody ustalania stóp referencyjnych i</w:t>
      </w:r>
      <w:r w:rsidR="00EC2762">
        <w:rPr>
          <w:rFonts w:ascii="Arial Narrow" w:hAnsi="Arial Narrow" w:cstheme="minorHAnsi"/>
        </w:rPr>
        <w:t xml:space="preserve"> </w:t>
      </w:r>
      <w:r w:rsidRPr="00C43BB6">
        <w:rPr>
          <w:rFonts w:ascii="Arial Narrow" w:hAnsi="Arial Narrow" w:cstheme="minorHAnsi"/>
        </w:rPr>
        <w:t>dyskontowych (2008/C 14/02);</w:t>
      </w:r>
    </w:p>
    <w:p w14:paraId="733C1EC7" w14:textId="61A5FD31" w:rsidR="00C43BB6" w:rsidRPr="00C43BB6" w:rsidRDefault="00C43BB6" w:rsidP="009B7CB5">
      <w:pPr>
        <w:numPr>
          <w:ilvl w:val="0"/>
          <w:numId w:val="5"/>
        </w:numPr>
        <w:tabs>
          <w:tab w:val="num" w:pos="360"/>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Ustaw</w:t>
      </w:r>
      <w:r w:rsidR="006F6446">
        <w:rPr>
          <w:rFonts w:ascii="Arial Narrow" w:hAnsi="Arial Narrow" w:cstheme="minorHAnsi"/>
          <w:bCs/>
        </w:rPr>
        <w:t>a</w:t>
      </w:r>
      <w:r w:rsidRPr="00C43BB6">
        <w:rPr>
          <w:rFonts w:ascii="Arial Narrow" w:hAnsi="Arial Narrow" w:cstheme="minorHAnsi"/>
          <w:bCs/>
        </w:rPr>
        <w:t xml:space="preserve"> z dnia 11 września 2019 r. Prawo zamówień publicznych (ustawa </w:t>
      </w:r>
      <w:proofErr w:type="spellStart"/>
      <w:r w:rsidRPr="00C43BB6">
        <w:rPr>
          <w:rFonts w:ascii="Arial Narrow" w:hAnsi="Arial Narrow" w:cstheme="minorHAnsi"/>
          <w:bCs/>
        </w:rPr>
        <w:t>Pzp</w:t>
      </w:r>
      <w:proofErr w:type="spellEnd"/>
      <w:r w:rsidRPr="00C43BB6">
        <w:rPr>
          <w:rFonts w:ascii="Arial Narrow" w:hAnsi="Arial Narrow" w:cstheme="minorHAnsi"/>
          <w:bCs/>
        </w:rPr>
        <w:t>);</w:t>
      </w:r>
    </w:p>
    <w:p w14:paraId="6475AF48" w14:textId="6F0B2723" w:rsidR="00C43BB6" w:rsidRPr="00C43BB6" w:rsidRDefault="00C43BB6" w:rsidP="009B7CB5">
      <w:pPr>
        <w:numPr>
          <w:ilvl w:val="0"/>
          <w:numId w:val="5"/>
        </w:numPr>
        <w:tabs>
          <w:tab w:val="num" w:pos="360"/>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lastRenderedPageBreak/>
        <w:t>Ustaw</w:t>
      </w:r>
      <w:r w:rsidR="006F6446">
        <w:rPr>
          <w:rFonts w:ascii="Arial Narrow" w:hAnsi="Arial Narrow" w:cstheme="minorHAnsi"/>
          <w:bCs/>
        </w:rPr>
        <w:t>a</w:t>
      </w:r>
      <w:r w:rsidRPr="00C43BB6">
        <w:rPr>
          <w:rFonts w:ascii="Arial Narrow" w:hAnsi="Arial Narrow" w:cstheme="minorHAnsi"/>
          <w:bCs/>
        </w:rPr>
        <w:t xml:space="preserve"> z dnia 30 kwietnia 2004 r. o postępowaniu w sprawach dotyczących pomocy publicznej;</w:t>
      </w:r>
    </w:p>
    <w:p w14:paraId="2B21E72B" w14:textId="77777777" w:rsidR="00C65946" w:rsidRDefault="00C43BB6" w:rsidP="00C65946">
      <w:pPr>
        <w:numPr>
          <w:ilvl w:val="0"/>
          <w:numId w:val="5"/>
        </w:numPr>
        <w:tabs>
          <w:tab w:val="num" w:pos="360"/>
          <w:tab w:val="left" w:pos="440"/>
        </w:tabs>
        <w:autoSpaceDE w:val="0"/>
        <w:autoSpaceDN w:val="0"/>
        <w:adjustRightInd w:val="0"/>
        <w:spacing w:after="0" w:line="240" w:lineRule="auto"/>
        <w:ind w:left="1134" w:hanging="992"/>
        <w:jc w:val="both"/>
        <w:rPr>
          <w:rFonts w:ascii="Arial Narrow" w:hAnsi="Arial Narrow" w:cstheme="minorHAnsi"/>
          <w:bCs/>
        </w:rPr>
      </w:pPr>
      <w:r w:rsidRPr="00C65946">
        <w:rPr>
          <w:rFonts w:ascii="Arial Narrow" w:hAnsi="Arial Narrow" w:cstheme="minorHAnsi"/>
          <w:bCs/>
        </w:rPr>
        <w:t>Ustaw</w:t>
      </w:r>
      <w:r w:rsidR="006F6446" w:rsidRPr="00C65946">
        <w:rPr>
          <w:rFonts w:ascii="Arial Narrow" w:hAnsi="Arial Narrow" w:cstheme="minorHAnsi"/>
          <w:bCs/>
        </w:rPr>
        <w:t>a</w:t>
      </w:r>
      <w:r w:rsidRPr="00C65946">
        <w:rPr>
          <w:rFonts w:ascii="Arial Narrow" w:hAnsi="Arial Narrow" w:cstheme="minorHAnsi"/>
          <w:bCs/>
        </w:rPr>
        <w:t xml:space="preserve"> z dnia 23 kwietnia 1964 r. Kodeks cywilny; </w:t>
      </w:r>
    </w:p>
    <w:p w14:paraId="69EC20AF" w14:textId="64D71A89" w:rsidR="00C65946" w:rsidRPr="00C65946" w:rsidRDefault="00C65946" w:rsidP="00C65946">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bCs/>
        </w:rPr>
      </w:pPr>
      <w:r w:rsidRPr="00C65946">
        <w:rPr>
          <w:rFonts w:ascii="Arial Narrow" w:hAnsi="Arial Narrow" w:cs="Calibri"/>
        </w:rPr>
        <w:t>Rozporządzeniem Ministra Funduszy i Polityki Regionalnej z dnia 11 grudnia 2022 r. w sprawie udzielania pomocy inwestycyjnej na propagowanie energii ze źródeł odnawialnych, propagowanie wodoru odnawialnego i wysokosprawnej kogeneracji w ramach regionalnych programów na lata 2021</w:t>
      </w:r>
      <w:r w:rsidRPr="00C65946">
        <w:rPr>
          <w:rFonts w:ascii="Arial" w:hAnsi="Arial" w:cs="Arial"/>
        </w:rPr>
        <w:t>‒</w:t>
      </w:r>
      <w:r w:rsidRPr="00C65946">
        <w:rPr>
          <w:rFonts w:ascii="Arial Narrow" w:hAnsi="Arial Narrow" w:cs="Calibri"/>
        </w:rPr>
        <w:t xml:space="preserve">2027 (Dz.U. z 2022 r., poz. 2693, z </w:t>
      </w:r>
      <w:proofErr w:type="spellStart"/>
      <w:r w:rsidRPr="00C65946">
        <w:rPr>
          <w:rFonts w:ascii="Arial Narrow" w:hAnsi="Arial Narrow" w:cs="Calibri"/>
        </w:rPr>
        <w:t>późn</w:t>
      </w:r>
      <w:proofErr w:type="spellEnd"/>
      <w:r w:rsidRPr="00C65946">
        <w:rPr>
          <w:rFonts w:ascii="Arial Narrow" w:hAnsi="Arial Narrow" w:cs="Calibri"/>
        </w:rPr>
        <w:t>. zm.).</w:t>
      </w:r>
    </w:p>
    <w:p w14:paraId="48D9A334" w14:textId="1F9FB1EC" w:rsidR="00C43BB6" w:rsidRPr="00C43BB6" w:rsidRDefault="00C43BB6" w:rsidP="00AC77E5">
      <w:pPr>
        <w:numPr>
          <w:ilvl w:val="0"/>
          <w:numId w:val="5"/>
        </w:numPr>
        <w:tabs>
          <w:tab w:val="clear" w:pos="5682"/>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18 listopada 2022 r. dotyczącymi kwalifikowalności wydatków na lata 2021-2027 (</w:t>
      </w:r>
      <w:r w:rsidRPr="00C43BB6">
        <w:rPr>
          <w:rFonts w:ascii="Arial Narrow" w:hAnsi="Arial Narrow" w:cstheme="minorHAnsi"/>
          <w:b/>
          <w:bCs/>
        </w:rPr>
        <w:t>Wytyczne dotyczące kwalifikowalności wydatków</w:t>
      </w:r>
      <w:r w:rsidRPr="00C43BB6">
        <w:rPr>
          <w:rFonts w:ascii="Arial Narrow" w:hAnsi="Arial Narrow" w:cstheme="minorHAnsi"/>
          <w:bCs/>
        </w:rPr>
        <w:t>);</w:t>
      </w:r>
    </w:p>
    <w:p w14:paraId="6056EB77" w14:textId="692E179F"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26 października 2022 r. dotyczącymi kontroli realizacji programów polityki spójności na lata 2021-2027;</w:t>
      </w:r>
    </w:p>
    <w:p w14:paraId="01940B73" w14:textId="303597C3"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19 kwietnia 2023 r. dotyczącymi informacji </w:t>
      </w:r>
      <w:r w:rsidR="00FA22A0">
        <w:rPr>
          <w:rFonts w:ascii="Arial Narrow" w:hAnsi="Arial Narrow" w:cstheme="minorHAnsi"/>
          <w:bCs/>
        </w:rPr>
        <w:br/>
      </w:r>
      <w:r w:rsidRPr="00C43BB6">
        <w:rPr>
          <w:rFonts w:ascii="Arial Narrow" w:hAnsi="Arial Narrow" w:cstheme="minorHAnsi"/>
          <w:bCs/>
        </w:rPr>
        <w:t>i promocji Funduszy Europejskich na lata 2021 - 2027;</w:t>
      </w:r>
    </w:p>
    <w:p w14:paraId="2787FEBD" w14:textId="4AB5A8E0" w:rsidR="00C43BB6" w:rsidRPr="00C43BB6" w:rsidRDefault="00C43BB6" w:rsidP="00AC77E5">
      <w:pPr>
        <w:numPr>
          <w:ilvl w:val="0"/>
          <w:numId w:val="5"/>
        </w:numPr>
        <w:tabs>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Strategi</w:t>
      </w:r>
      <w:r w:rsidR="006F6446">
        <w:rPr>
          <w:rFonts w:ascii="Arial Narrow" w:hAnsi="Arial Narrow" w:cstheme="minorHAnsi"/>
          <w:bCs/>
        </w:rPr>
        <w:t>a</w:t>
      </w:r>
      <w:r w:rsidRPr="00C43BB6">
        <w:rPr>
          <w:rFonts w:ascii="Arial Narrow" w:hAnsi="Arial Narrow" w:cstheme="minorHAnsi"/>
          <w:bCs/>
        </w:rPr>
        <w:t xml:space="preserve"> Komunikacji Funduszy Europejskich 2021-2027;</w:t>
      </w:r>
    </w:p>
    <w:p w14:paraId="274468D6" w14:textId="7D2C2EC3" w:rsidR="00C43BB6" w:rsidRPr="00C43BB6" w:rsidRDefault="00C43BB6" w:rsidP="00AC77E5">
      <w:pPr>
        <w:numPr>
          <w:ilvl w:val="0"/>
          <w:numId w:val="5"/>
        </w:numPr>
        <w:tabs>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Księg</w:t>
      </w:r>
      <w:r w:rsidR="006F6446">
        <w:rPr>
          <w:rFonts w:ascii="Arial Narrow" w:hAnsi="Arial Narrow" w:cstheme="minorHAnsi"/>
          <w:bCs/>
        </w:rPr>
        <w:t>a</w:t>
      </w:r>
      <w:r w:rsidRPr="00C43BB6">
        <w:rPr>
          <w:rFonts w:ascii="Arial Narrow" w:hAnsi="Arial Narrow" w:cstheme="minorHAnsi"/>
          <w:bCs/>
        </w:rPr>
        <w:t xml:space="preserve"> Tożsamości Wizualnej marki Fundusze Europejskie 2021-2027;</w:t>
      </w:r>
    </w:p>
    <w:p w14:paraId="0676A65C" w14:textId="1635180C"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Podręcznik</w:t>
      </w:r>
      <w:r w:rsidR="006F6446">
        <w:rPr>
          <w:rFonts w:ascii="Arial Narrow" w:hAnsi="Arial Narrow" w:cstheme="minorHAnsi"/>
          <w:bCs/>
        </w:rPr>
        <w:t xml:space="preserve"> </w:t>
      </w:r>
      <w:r w:rsidRPr="00C43BB6">
        <w:rPr>
          <w:rFonts w:ascii="Arial Narrow" w:hAnsi="Arial Narrow" w:cstheme="minorHAnsi"/>
          <w:bCs/>
        </w:rPr>
        <w:t xml:space="preserve">wnioskodawcy i beneficjenta Funduszy Europejskich na lata 2021-2027 w zakresie informacji </w:t>
      </w:r>
      <w:r w:rsidR="0089631E">
        <w:rPr>
          <w:rFonts w:ascii="Arial Narrow" w:hAnsi="Arial Narrow" w:cstheme="minorHAnsi"/>
          <w:bCs/>
        </w:rPr>
        <w:br/>
      </w:r>
      <w:r w:rsidRPr="00C43BB6">
        <w:rPr>
          <w:rFonts w:ascii="Arial Narrow" w:hAnsi="Arial Narrow" w:cstheme="minorHAnsi"/>
          <w:bCs/>
        </w:rPr>
        <w:t>i promocji;</w:t>
      </w:r>
    </w:p>
    <w:p w14:paraId="10D8D3A1" w14:textId="3D446578" w:rsid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Zawiadomienie Komisji pt. Wytyczne dotyczące unikania konfliktów interesów i zarządzania takimi konfliktami na podstawie rozporządzenia finansowego (</w:t>
      </w:r>
      <w:r w:rsidRPr="00C43BB6">
        <w:rPr>
          <w:rFonts w:ascii="Arial Narrow" w:hAnsi="Arial Narrow" w:cstheme="minorHAnsi"/>
          <w:b/>
          <w:bCs/>
        </w:rPr>
        <w:t>Wytyczne dotyczące unikania konfliktu interesów</w:t>
      </w:r>
      <w:r w:rsidRPr="00C43BB6">
        <w:rPr>
          <w:rFonts w:ascii="Arial Narrow" w:hAnsi="Arial Narrow" w:cstheme="minorHAnsi"/>
          <w:bCs/>
        </w:rPr>
        <w:t>);</w:t>
      </w:r>
    </w:p>
    <w:p w14:paraId="03F577D3" w14:textId="64FC8C54" w:rsidR="006F6446" w:rsidRDefault="006F644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6F6446">
        <w:rPr>
          <w:rFonts w:ascii="Arial Narrow" w:hAnsi="Arial Narrow" w:cstheme="minorHAnsi"/>
          <w:bCs/>
        </w:rPr>
        <w:t>Konwencj</w:t>
      </w:r>
      <w:r>
        <w:rPr>
          <w:rFonts w:ascii="Arial Narrow" w:hAnsi="Arial Narrow" w:cstheme="minorHAnsi"/>
          <w:bCs/>
        </w:rPr>
        <w:t>a</w:t>
      </w:r>
      <w:r w:rsidRPr="006F6446">
        <w:rPr>
          <w:rFonts w:ascii="Arial Narrow" w:hAnsi="Arial Narrow" w:cstheme="minorHAnsi"/>
          <w:bCs/>
        </w:rPr>
        <w:t xml:space="preserve"> o prawach osób niepełnosprawnych z dnia 13 grudnia 2006 r. (Dz.U. z 2012 r. poz. 1169, </w:t>
      </w:r>
      <w:r w:rsidR="0089631E">
        <w:rPr>
          <w:rFonts w:ascii="Arial Narrow" w:hAnsi="Arial Narrow" w:cstheme="minorHAnsi"/>
          <w:bCs/>
        </w:rPr>
        <w:br/>
      </w:r>
      <w:r w:rsidRPr="006F6446">
        <w:rPr>
          <w:rFonts w:ascii="Arial Narrow" w:hAnsi="Arial Narrow" w:cstheme="minorHAnsi"/>
          <w:bCs/>
        </w:rPr>
        <w:t xml:space="preserve">z </w:t>
      </w:r>
      <w:proofErr w:type="spellStart"/>
      <w:r w:rsidRPr="006F6446">
        <w:rPr>
          <w:rFonts w:ascii="Arial Narrow" w:hAnsi="Arial Narrow" w:cstheme="minorHAnsi"/>
          <w:bCs/>
        </w:rPr>
        <w:t>późn</w:t>
      </w:r>
      <w:proofErr w:type="spellEnd"/>
      <w:r w:rsidRPr="006F6446">
        <w:rPr>
          <w:rFonts w:ascii="Arial Narrow" w:hAnsi="Arial Narrow" w:cstheme="minorHAnsi"/>
          <w:bCs/>
        </w:rPr>
        <w:t xml:space="preserve">. zm.), w szczególności art. 5, 6, 9, 12, 14, 20, 21, 27 </w:t>
      </w:r>
      <w:r w:rsidRPr="006F6446">
        <w:rPr>
          <w:rFonts w:ascii="Arial Narrow" w:hAnsi="Arial Narrow" w:cstheme="minorHAnsi"/>
          <w:b/>
          <w:bCs/>
        </w:rPr>
        <w:t>(KPON);</w:t>
      </w:r>
      <w:r>
        <w:rPr>
          <w:rFonts w:ascii="Arial Narrow" w:hAnsi="Arial Narrow" w:cstheme="minorHAnsi"/>
          <w:bCs/>
        </w:rPr>
        <w:t xml:space="preserve"> </w:t>
      </w:r>
    </w:p>
    <w:p w14:paraId="6093CC84" w14:textId="5D0B0481" w:rsidR="006F6446" w:rsidRDefault="006F644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
          <w:bCs/>
        </w:rPr>
      </w:pPr>
      <w:r w:rsidRPr="006F6446">
        <w:rPr>
          <w:rFonts w:ascii="Arial Narrow" w:hAnsi="Arial Narrow" w:cstheme="minorHAnsi"/>
          <w:bCs/>
        </w:rPr>
        <w:t>Kart</w:t>
      </w:r>
      <w:r>
        <w:rPr>
          <w:rFonts w:ascii="Arial Narrow" w:hAnsi="Arial Narrow" w:cstheme="minorHAnsi"/>
          <w:bCs/>
        </w:rPr>
        <w:t>a</w:t>
      </w:r>
      <w:r w:rsidRPr="006F6446">
        <w:rPr>
          <w:rFonts w:ascii="Arial Narrow" w:hAnsi="Arial Narrow" w:cstheme="minorHAnsi"/>
          <w:bCs/>
        </w:rPr>
        <w:t xml:space="preserve"> Praw Podstawowych Unii Europejskiej z dnia 6 czerwca 2016 r. (Dz. Urz. UE C 202 z 7.06.2016, </w:t>
      </w:r>
      <w:r w:rsidR="0089631E">
        <w:rPr>
          <w:rFonts w:ascii="Arial Narrow" w:hAnsi="Arial Narrow" w:cstheme="minorHAnsi"/>
          <w:bCs/>
        </w:rPr>
        <w:br/>
      </w:r>
      <w:r w:rsidRPr="006F6446">
        <w:rPr>
          <w:rFonts w:ascii="Arial Narrow" w:hAnsi="Arial Narrow" w:cstheme="minorHAnsi"/>
          <w:bCs/>
        </w:rPr>
        <w:t xml:space="preserve">str. 3890), w szczególności art.: 8, 16, 17, 20, 21, 22, 23, 25, 26 </w:t>
      </w:r>
      <w:r w:rsidRPr="006F6446">
        <w:rPr>
          <w:rFonts w:ascii="Arial Narrow" w:hAnsi="Arial Narrow" w:cstheme="minorHAnsi"/>
          <w:b/>
          <w:bCs/>
        </w:rPr>
        <w:t>(KPP);</w:t>
      </w:r>
    </w:p>
    <w:p w14:paraId="60C64937" w14:textId="77777777" w:rsidR="00AC77E5" w:rsidRDefault="00AC77E5" w:rsidP="00807F60">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AC77E5">
        <w:rPr>
          <w:rFonts w:ascii="Arial Narrow" w:hAnsi="Arial Narrow" w:cstheme="minorHAnsi"/>
          <w:bCs/>
        </w:rPr>
        <w:t>Programem Fundusze Europejskie dla Świętokrzyskiego 2021-2027, przyjętym uchwałą nr 6011/2022 Zarządu Województwa Świętokrzyskiego z dnia 24 października 2022 r. w związku z decyzją Komisji Europejskiej nr CCI 2021PL16FFPR013 (</w:t>
      </w:r>
      <w:r w:rsidRPr="00AC77E5">
        <w:rPr>
          <w:rFonts w:ascii="Arial Narrow" w:hAnsi="Arial Narrow" w:cstheme="minorHAnsi"/>
          <w:b/>
          <w:bCs/>
        </w:rPr>
        <w:t>Program</w:t>
      </w:r>
      <w:r w:rsidRPr="00AC77E5">
        <w:rPr>
          <w:rFonts w:ascii="Arial Narrow" w:hAnsi="Arial Narrow" w:cstheme="minorHAnsi"/>
          <w:bCs/>
        </w:rPr>
        <w:t>);</w:t>
      </w:r>
    </w:p>
    <w:p w14:paraId="78944D61" w14:textId="103C3CAC" w:rsidR="00AC77E5" w:rsidRDefault="00AC77E5" w:rsidP="00807F60">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AC77E5">
        <w:rPr>
          <w:rFonts w:ascii="Arial Narrow" w:hAnsi="Arial Narrow" w:cstheme="minorHAnsi"/>
          <w:bCs/>
        </w:rPr>
        <w:t xml:space="preserve">Szczegółowym Opisem Priorytetów Programu Fundusze Europejskie dla Świętokrzyskiego na lata </w:t>
      </w:r>
      <w:r>
        <w:rPr>
          <w:rFonts w:ascii="Arial Narrow" w:hAnsi="Arial Narrow" w:cstheme="minorHAnsi"/>
          <w:bCs/>
        </w:rPr>
        <w:br/>
      </w:r>
      <w:r w:rsidRPr="00AC77E5">
        <w:rPr>
          <w:rFonts w:ascii="Arial Narrow" w:hAnsi="Arial Narrow" w:cstheme="minorHAnsi"/>
          <w:bCs/>
        </w:rPr>
        <w:t>2021-2027 przyjętym Uchwałą Nr 6839 Zarządu Województwa z dnia 29 marca 2023 r. wraz z późniejszymi zmianami (</w:t>
      </w:r>
      <w:r w:rsidRPr="00AC77E5">
        <w:rPr>
          <w:rFonts w:ascii="Arial Narrow" w:hAnsi="Arial Narrow" w:cstheme="minorHAnsi"/>
          <w:b/>
          <w:bCs/>
        </w:rPr>
        <w:t>Szczegółowy Opis Priorytetów</w:t>
      </w:r>
      <w:r w:rsidRPr="00AC77E5">
        <w:rPr>
          <w:rFonts w:ascii="Arial Narrow" w:hAnsi="Arial Narrow" w:cstheme="minorHAnsi"/>
          <w:bCs/>
        </w:rPr>
        <w:t>).</w:t>
      </w:r>
    </w:p>
    <w:p w14:paraId="43DE48A1" w14:textId="77777777" w:rsidR="00AC77E5" w:rsidRPr="00AC77E5" w:rsidRDefault="00AC77E5" w:rsidP="00143829">
      <w:pPr>
        <w:numPr>
          <w:ilvl w:val="0"/>
          <w:numId w:val="5"/>
        </w:numPr>
        <w:tabs>
          <w:tab w:val="clear" w:pos="5682"/>
          <w:tab w:val="left" w:pos="440"/>
        </w:tabs>
        <w:autoSpaceDE w:val="0"/>
        <w:autoSpaceDN w:val="0"/>
        <w:adjustRightInd w:val="0"/>
        <w:spacing w:after="0"/>
        <w:ind w:left="426" w:hanging="284"/>
        <w:jc w:val="both"/>
        <w:rPr>
          <w:rFonts w:ascii="Calibri" w:hAnsi="Calibri" w:cs="Calibri"/>
        </w:rPr>
      </w:pPr>
      <w:r w:rsidRPr="00AC77E5">
        <w:rPr>
          <w:rFonts w:ascii="Arial Narrow" w:hAnsi="Arial Narrow" w:cstheme="minorHAnsi"/>
          <w:bCs/>
        </w:rPr>
        <w:t>Ustawą z dnia 13 kwietnia 2022 r. o szczególnych rozwiązaniach w zakresie przeciwdziałania wspieraniu agresji na Ukrainę oraz służących ochronie bezpieczeństwa narodowego.</w:t>
      </w:r>
    </w:p>
    <w:p w14:paraId="3220A8B9" w14:textId="08B0F051" w:rsidR="00AC77E5" w:rsidRPr="00AC77E5" w:rsidRDefault="00AC77E5" w:rsidP="00143829">
      <w:pPr>
        <w:numPr>
          <w:ilvl w:val="0"/>
          <w:numId w:val="5"/>
        </w:numPr>
        <w:tabs>
          <w:tab w:val="clear" w:pos="5682"/>
        </w:tabs>
        <w:autoSpaceDE w:val="0"/>
        <w:autoSpaceDN w:val="0"/>
        <w:adjustRightInd w:val="0"/>
        <w:spacing w:after="0"/>
        <w:ind w:left="426" w:hanging="284"/>
        <w:jc w:val="both"/>
        <w:rPr>
          <w:rFonts w:ascii="Arial Narrow" w:hAnsi="Arial Narrow" w:cstheme="minorHAnsi"/>
          <w:bCs/>
        </w:rPr>
      </w:pPr>
      <w:r w:rsidRPr="00AC77E5">
        <w:rPr>
          <w:rFonts w:ascii="Arial Narrow" w:hAnsi="Arial Narrow" w:cs="Calibri"/>
        </w:rPr>
        <w:t>Rozporządzeniem Rady (UE) nr 833/2014 dotyczącym środków ograniczających w związku</w:t>
      </w:r>
      <w:r>
        <w:rPr>
          <w:rFonts w:ascii="Arial Narrow" w:hAnsi="Arial Narrow" w:cs="Calibri"/>
        </w:rPr>
        <w:t xml:space="preserve"> </w:t>
      </w:r>
      <w:r w:rsidRPr="00AC77E5">
        <w:rPr>
          <w:rFonts w:ascii="Arial Narrow" w:hAnsi="Arial Narrow" w:cs="Calibri"/>
        </w:rPr>
        <w:t>z działaniami Rosji destabilizującymi sytuację na Ukrainie.</w:t>
      </w:r>
    </w:p>
    <w:p w14:paraId="61C3ECE2" w14:textId="6A106170" w:rsidR="00345616" w:rsidRPr="0001457F" w:rsidRDefault="00345616" w:rsidP="00AF5ADA">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2</w:t>
      </w:r>
    </w:p>
    <w:p w14:paraId="346381E1" w14:textId="77777777" w:rsidR="00345616" w:rsidRPr="0001457F" w:rsidRDefault="00345616" w:rsidP="00AF5ADA">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DEFINICJE I INTERPRETACJE</w:t>
      </w:r>
    </w:p>
    <w:p w14:paraId="687A5E2A" w14:textId="77777777" w:rsidR="00345616" w:rsidRPr="0001457F" w:rsidRDefault="00345616" w:rsidP="00B37448">
      <w:pPr>
        <w:spacing w:after="0" w:line="240" w:lineRule="auto"/>
        <w:jc w:val="both"/>
        <w:rPr>
          <w:rFonts w:ascii="Arial Narrow" w:hAnsi="Arial Narrow" w:cs="Arial"/>
        </w:rPr>
      </w:pPr>
      <w:r w:rsidRPr="0001457F">
        <w:rPr>
          <w:rFonts w:ascii="Arial Narrow" w:hAnsi="Arial Narrow" w:cs="Arial"/>
        </w:rPr>
        <w:t>Dla potrzeb Regulaminu poniższe terminy otrzymują następujące znaczenie:</w:t>
      </w:r>
    </w:p>
    <w:p w14:paraId="5455029C" w14:textId="1A9C9BF1" w:rsidR="00807F60" w:rsidRPr="00807F60" w:rsidRDefault="00807F60" w:rsidP="008A6117">
      <w:pPr>
        <w:pStyle w:val="Akapitzlist"/>
        <w:numPr>
          <w:ilvl w:val="0"/>
          <w:numId w:val="1"/>
        </w:numPr>
        <w:autoSpaceDE w:val="0"/>
        <w:autoSpaceDN w:val="0"/>
        <w:adjustRightInd w:val="0"/>
        <w:spacing w:after="138"/>
        <w:jc w:val="both"/>
        <w:rPr>
          <w:rFonts w:ascii="Arial Narrow" w:hAnsi="Arial Narrow" w:cs="Calibri"/>
          <w:b/>
          <w:bCs/>
        </w:rPr>
      </w:pPr>
      <w:r w:rsidRPr="00807F60">
        <w:rPr>
          <w:rFonts w:ascii="Arial Narrow" w:hAnsi="Arial Narrow" w:cs="Calibri"/>
          <w:b/>
          <w:bCs/>
        </w:rPr>
        <w:t xml:space="preserve">Analiza wykonalności </w:t>
      </w:r>
      <w:r>
        <w:rPr>
          <w:rFonts w:ascii="Arial Narrow" w:hAnsi="Arial Narrow" w:cs="Calibri"/>
          <w:bCs/>
        </w:rPr>
        <w:t>– dokument sporządzany przez Wnioskodawcę mający na celu przedstawienie zasadności realizacji projektu oraz czy zadanie możliwe jest do zrealizowania i w jakim zakresie. Dokument opracowywany jest zgodnie z wytycznymi zawartymi w „Przewodniku do sporządzania analizy wykonalności- projekty w odnawialne źródła energii (OZE) finansowane z funduszy europejskich w ramach polityki spójności na lata 2021-2027</w:t>
      </w:r>
      <w:r w:rsidR="006614AF">
        <w:rPr>
          <w:rFonts w:ascii="Arial Narrow" w:hAnsi="Arial Narrow" w:cs="Calibri"/>
          <w:bCs/>
        </w:rPr>
        <w:t xml:space="preserve">” </w:t>
      </w:r>
      <w:r w:rsidR="006614AF">
        <w:rPr>
          <w:rStyle w:val="Odwoanieprzypisudolnego"/>
          <w:rFonts w:ascii="Arial Narrow" w:hAnsi="Arial Narrow" w:cs="Calibri"/>
          <w:bCs/>
        </w:rPr>
        <w:footnoteReference w:id="1"/>
      </w:r>
    </w:p>
    <w:p w14:paraId="649F65B2" w14:textId="4FC504C6" w:rsidR="00717984" w:rsidRPr="00717984" w:rsidRDefault="00717984" w:rsidP="008A6117">
      <w:pPr>
        <w:pStyle w:val="Akapitzlist"/>
        <w:numPr>
          <w:ilvl w:val="0"/>
          <w:numId w:val="1"/>
        </w:numPr>
        <w:autoSpaceDE w:val="0"/>
        <w:autoSpaceDN w:val="0"/>
        <w:adjustRightInd w:val="0"/>
        <w:spacing w:after="138"/>
        <w:jc w:val="both"/>
        <w:rPr>
          <w:rFonts w:ascii="Arial Narrow" w:hAnsi="Arial Narrow" w:cs="Calibri"/>
          <w:bCs/>
        </w:rPr>
      </w:pPr>
      <w:r w:rsidRPr="00717984">
        <w:rPr>
          <w:rFonts w:ascii="Arial Narrow" w:hAnsi="Arial Narrow" w:cstheme="minorHAnsi"/>
          <w:b/>
        </w:rPr>
        <w:t xml:space="preserve">Czarna lista </w:t>
      </w:r>
      <w:r w:rsidRPr="00717984">
        <w:rPr>
          <w:rFonts w:ascii="Arial Narrow" w:hAnsi="Arial Narrow" w:cstheme="minorHAnsi"/>
        </w:rPr>
        <w:t>– lista niewspółpracujących jurysdykcji wymienionych w załączniku I do Komunikatu Komisji Europejskiej w sprawie nowych wymogów dotyczących unikania opodatkowania w prawodawstwie UE, regulującego w szczególności operacje finansowania i inwestycji C(2018) 1756 wraz z</w:t>
      </w:r>
      <w:r>
        <w:rPr>
          <w:rFonts w:ascii="Arial Narrow" w:hAnsi="Arial Narrow" w:cstheme="minorHAnsi"/>
        </w:rPr>
        <w:t xml:space="preserve"> </w:t>
      </w:r>
      <w:r w:rsidRPr="00717984">
        <w:rPr>
          <w:rFonts w:ascii="Arial Narrow" w:hAnsi="Arial Narrow" w:cstheme="minorHAnsi"/>
        </w:rPr>
        <w:t>wszelkimi jego aktualizacjami</w:t>
      </w:r>
      <w:r>
        <w:rPr>
          <w:rFonts w:ascii="Arial Narrow" w:hAnsi="Arial Narrow" w:cstheme="minorHAnsi"/>
        </w:rPr>
        <w:t xml:space="preserve">. </w:t>
      </w:r>
    </w:p>
    <w:p w14:paraId="7A675BC8" w14:textId="435D8442" w:rsidR="008A6117" w:rsidRDefault="00345616" w:rsidP="008A6117">
      <w:pPr>
        <w:pStyle w:val="Akapitzlist"/>
        <w:numPr>
          <w:ilvl w:val="0"/>
          <w:numId w:val="1"/>
        </w:numPr>
        <w:autoSpaceDE w:val="0"/>
        <w:autoSpaceDN w:val="0"/>
        <w:adjustRightInd w:val="0"/>
        <w:spacing w:after="138"/>
        <w:jc w:val="both"/>
        <w:rPr>
          <w:rFonts w:ascii="Arial Narrow" w:hAnsi="Arial Narrow" w:cs="Calibri"/>
          <w:bCs/>
        </w:rPr>
      </w:pPr>
      <w:r w:rsidRPr="0001457F">
        <w:rPr>
          <w:rFonts w:ascii="Arial Narrow" w:hAnsi="Arial Narrow" w:cs="Calibri"/>
          <w:b/>
          <w:bCs/>
        </w:rPr>
        <w:t xml:space="preserve">Dzień Roboczy – </w:t>
      </w:r>
      <w:r w:rsidRPr="0001457F">
        <w:rPr>
          <w:rFonts w:ascii="Arial Narrow" w:hAnsi="Arial Narrow" w:cs="Calibri"/>
          <w:bCs/>
        </w:rPr>
        <w:t>dzień inny, niż sobota, niedziela lub inny dzień ustawowo wolny od pracy</w:t>
      </w:r>
      <w:r w:rsidRPr="0001457F">
        <w:rPr>
          <w:rFonts w:ascii="Arial Narrow" w:hAnsi="Arial Narrow" w:cs="Calibri"/>
          <w:bCs/>
        </w:rPr>
        <w:br/>
        <w:t>w rozumieniu ustawy z dnia 18 stycznia 1951 r. o dniach wolnych od pracy (Dz.U. z 2015 r. poz. 90).</w:t>
      </w:r>
    </w:p>
    <w:p w14:paraId="75A7B2B6" w14:textId="1E2F3632" w:rsidR="00143829" w:rsidRPr="004E348F" w:rsidRDefault="004E348F" w:rsidP="008A6117">
      <w:pPr>
        <w:pStyle w:val="Akapitzlist"/>
        <w:numPr>
          <w:ilvl w:val="0"/>
          <w:numId w:val="1"/>
        </w:numPr>
        <w:autoSpaceDE w:val="0"/>
        <w:autoSpaceDN w:val="0"/>
        <w:adjustRightInd w:val="0"/>
        <w:spacing w:after="138"/>
        <w:jc w:val="both"/>
        <w:rPr>
          <w:rFonts w:ascii="Arial Narrow" w:hAnsi="Arial Narrow" w:cs="Calibri"/>
          <w:bCs/>
        </w:rPr>
      </w:pPr>
      <w:r w:rsidRPr="004E348F">
        <w:rPr>
          <w:rFonts w:ascii="Arial Narrow" w:hAnsi="Arial Narrow"/>
          <w:b/>
        </w:rPr>
        <w:lastRenderedPageBreak/>
        <w:t>Dotacja</w:t>
      </w:r>
      <w:r>
        <w:rPr>
          <w:rFonts w:ascii="Arial Narrow" w:hAnsi="Arial Narrow"/>
          <w:b/>
        </w:rPr>
        <w:t xml:space="preserve"> </w:t>
      </w:r>
      <w:r w:rsidRPr="004E348F">
        <w:rPr>
          <w:rFonts w:ascii="Arial Narrow" w:hAnsi="Arial Narrow"/>
        </w:rPr>
        <w:t xml:space="preserve">- </w:t>
      </w:r>
      <w:r w:rsidR="00143829" w:rsidRPr="004E348F">
        <w:rPr>
          <w:rFonts w:ascii="Arial Narrow" w:hAnsi="Arial Narrow"/>
        </w:rPr>
        <w:t xml:space="preserve">forma wsparcia Ostatecznego Odbiorcy, o której mowa w art. 52 Rozporządzenia Ogólnego, która może być łączona w ramach pojedynczej operacji Instrumentu Finansowego, zgodnie </w:t>
      </w:r>
      <w:r>
        <w:rPr>
          <w:rFonts w:ascii="Arial Narrow" w:hAnsi="Arial Narrow"/>
        </w:rPr>
        <w:br/>
      </w:r>
      <w:r w:rsidR="00143829" w:rsidRPr="004E348F">
        <w:rPr>
          <w:rFonts w:ascii="Arial Narrow" w:hAnsi="Arial Narrow"/>
        </w:rPr>
        <w:t>z art. 58 ust. 5 Rozporządzenia Ogólnego</w:t>
      </w:r>
      <w:r>
        <w:rPr>
          <w:rFonts w:ascii="Arial Narrow" w:hAnsi="Arial Narrow"/>
        </w:rPr>
        <w:t>.</w:t>
      </w:r>
    </w:p>
    <w:p w14:paraId="2B905CF1" w14:textId="01F87F37" w:rsidR="008A6117" w:rsidRPr="00393A64" w:rsidRDefault="008A6117" w:rsidP="008A6117">
      <w:pPr>
        <w:pStyle w:val="Akapitzlist"/>
        <w:numPr>
          <w:ilvl w:val="0"/>
          <w:numId w:val="1"/>
        </w:numPr>
        <w:autoSpaceDE w:val="0"/>
        <w:autoSpaceDN w:val="0"/>
        <w:adjustRightInd w:val="0"/>
        <w:spacing w:after="0" w:line="240" w:lineRule="auto"/>
        <w:jc w:val="both"/>
        <w:rPr>
          <w:rFonts w:ascii="Arial Narrow" w:hAnsi="Arial Narrow" w:cs="Calibri"/>
          <w:color w:val="000000"/>
          <w:sz w:val="24"/>
          <w:szCs w:val="24"/>
        </w:rPr>
      </w:pPr>
      <w:r w:rsidRPr="008A6117">
        <w:rPr>
          <w:rFonts w:ascii="Arial Narrow" w:hAnsi="Arial Narrow" w:cs="Calibri"/>
          <w:b/>
          <w:bCs/>
          <w:color w:val="000000"/>
        </w:rPr>
        <w:t xml:space="preserve">Instrument Finansowy </w:t>
      </w:r>
      <w:r w:rsidRPr="008A6117">
        <w:rPr>
          <w:rFonts w:ascii="Arial Narrow" w:hAnsi="Arial Narrow" w:cs="Calibri"/>
          <w:color w:val="000000"/>
        </w:rPr>
        <w:t xml:space="preserve">– oznacza formę wsparcia udzielanego Ostatecznym Odbiorcom, zgodnie </w:t>
      </w:r>
      <w:r w:rsidR="002A1A36">
        <w:rPr>
          <w:rFonts w:ascii="Arial Narrow" w:hAnsi="Arial Narrow" w:cs="Calibri"/>
          <w:color w:val="000000"/>
        </w:rPr>
        <w:br/>
      </w:r>
      <w:r w:rsidRPr="008A6117">
        <w:rPr>
          <w:rFonts w:ascii="Arial Narrow" w:hAnsi="Arial Narrow" w:cs="Calibri"/>
          <w:color w:val="000000"/>
        </w:rPr>
        <w:t>z art. 2 pkt 16 Rozporządzenia Ogólnego</w:t>
      </w:r>
      <w:r>
        <w:rPr>
          <w:rFonts w:ascii="Arial Narrow" w:hAnsi="Arial Narrow" w:cs="Calibri"/>
          <w:color w:val="000000"/>
        </w:rPr>
        <w:t>.</w:t>
      </w:r>
    </w:p>
    <w:p w14:paraId="1F47CBC2" w14:textId="1CB6A344" w:rsidR="008A6117" w:rsidRDefault="008A6117" w:rsidP="008A6117">
      <w:pPr>
        <w:pStyle w:val="Akapitzlist"/>
        <w:numPr>
          <w:ilvl w:val="0"/>
          <w:numId w:val="1"/>
        </w:numPr>
        <w:autoSpaceDE w:val="0"/>
        <w:autoSpaceDN w:val="0"/>
        <w:adjustRightInd w:val="0"/>
        <w:spacing w:after="0" w:line="240" w:lineRule="auto"/>
        <w:jc w:val="both"/>
        <w:rPr>
          <w:rFonts w:ascii="Arial Narrow" w:hAnsi="Arial Narrow" w:cs="Calibri"/>
          <w:color w:val="000000"/>
        </w:rPr>
      </w:pPr>
      <w:r w:rsidRPr="00AD3879">
        <w:rPr>
          <w:rFonts w:ascii="Arial Narrow" w:hAnsi="Arial Narrow" w:cs="Calibri"/>
          <w:b/>
          <w:color w:val="000000"/>
        </w:rPr>
        <w:t>Inwestycja Końcowa</w:t>
      </w:r>
      <w:r w:rsidRPr="00AD3879">
        <w:rPr>
          <w:rFonts w:ascii="Arial Narrow" w:hAnsi="Arial Narrow" w:cs="Calibri"/>
          <w:color w:val="000000"/>
        </w:rPr>
        <w:t xml:space="preserve"> – przedsięwzięcie realizowane przez Ostatecznego Odbiorcę, na które przeznaczone jest wsparcie w postaci Jednostkowej Pożyczki, udzielane na podstawie Umowy Inwestycyjnej</w:t>
      </w:r>
      <w:r w:rsidR="00AD3879" w:rsidRPr="00AD3879">
        <w:rPr>
          <w:rFonts w:ascii="Arial Narrow" w:hAnsi="Arial Narrow" w:cs="Calibri"/>
          <w:color w:val="000000"/>
        </w:rPr>
        <w:t>.</w:t>
      </w:r>
    </w:p>
    <w:p w14:paraId="4D05C782" w14:textId="593CBCF6" w:rsidR="00345616" w:rsidRPr="00F6041B" w:rsidRDefault="00393A64" w:rsidP="00807F60">
      <w:pPr>
        <w:pStyle w:val="Akapitzlist"/>
        <w:numPr>
          <w:ilvl w:val="0"/>
          <w:numId w:val="1"/>
        </w:numPr>
        <w:autoSpaceDE w:val="0"/>
        <w:autoSpaceDN w:val="0"/>
        <w:adjustRightInd w:val="0"/>
        <w:spacing w:after="138"/>
        <w:jc w:val="both"/>
        <w:rPr>
          <w:rFonts w:ascii="Arial Narrow" w:hAnsi="Arial Narrow" w:cs="Calibri"/>
        </w:rPr>
      </w:pPr>
      <w:r w:rsidRPr="00F6041B">
        <w:rPr>
          <w:rFonts w:ascii="Arial Narrow" w:hAnsi="Arial Narrow" w:cs="Calibri"/>
          <w:b/>
          <w:bCs/>
        </w:rPr>
        <w:t xml:space="preserve">Instytucja Zarządzająca – </w:t>
      </w:r>
      <w:r w:rsidR="00584A89" w:rsidRPr="00F6041B">
        <w:rPr>
          <w:rFonts w:ascii="Arial Narrow" w:hAnsi="Arial Narrow" w:cs="Calibri"/>
          <w:bCs/>
        </w:rPr>
        <w:t>Instytucja Zarządzająca programem Fundusze Europejskie dla</w:t>
      </w:r>
      <w:r w:rsidR="00F6041B" w:rsidRPr="00F6041B">
        <w:rPr>
          <w:rFonts w:ascii="Arial Narrow" w:hAnsi="Arial Narrow" w:cs="Calibri"/>
          <w:bCs/>
        </w:rPr>
        <w:t xml:space="preserve"> </w:t>
      </w:r>
      <w:r w:rsidR="00584A89" w:rsidRPr="00F6041B">
        <w:rPr>
          <w:rFonts w:ascii="Arial Narrow" w:hAnsi="Arial Narrow" w:cs="Calibri"/>
          <w:bCs/>
        </w:rPr>
        <w:t>Świętokrzyskiego 2021-2027 – desygnowany do tej roli Zarząd Województwa  Świętokrzyskiego pełniący funkcje określone w art. 72 Rozporządzenia Ogólnego i o którym</w:t>
      </w:r>
      <w:r w:rsidR="00F6041B">
        <w:rPr>
          <w:rFonts w:ascii="Arial Narrow" w:hAnsi="Arial Narrow" w:cs="Calibri"/>
          <w:bCs/>
        </w:rPr>
        <w:t xml:space="preserve"> </w:t>
      </w:r>
      <w:r w:rsidR="00584A89" w:rsidRPr="00F6041B">
        <w:rPr>
          <w:rFonts w:ascii="Arial Narrow" w:hAnsi="Arial Narrow" w:cs="Calibri"/>
          <w:bCs/>
        </w:rPr>
        <w:t>mowa w art. 2 pkt 12 Ustawy wdrożeniowej</w:t>
      </w:r>
      <w:r w:rsidR="003E2B37" w:rsidRPr="00F6041B">
        <w:rPr>
          <w:rFonts w:ascii="Arial Narrow" w:hAnsi="Arial Narrow" w:cs="Calibri"/>
        </w:rPr>
        <w:t xml:space="preserve">. </w:t>
      </w:r>
    </w:p>
    <w:p w14:paraId="275FE80B" w14:textId="007B2A31" w:rsidR="00717984" w:rsidRPr="00717984" w:rsidRDefault="00717984" w:rsidP="00345616">
      <w:pPr>
        <w:pStyle w:val="Akapitzlist"/>
        <w:numPr>
          <w:ilvl w:val="0"/>
          <w:numId w:val="1"/>
        </w:numPr>
        <w:autoSpaceDE w:val="0"/>
        <w:autoSpaceDN w:val="0"/>
        <w:adjustRightInd w:val="0"/>
        <w:spacing w:after="138"/>
        <w:jc w:val="both"/>
        <w:rPr>
          <w:rFonts w:ascii="Arial Narrow" w:hAnsi="Arial Narrow" w:cs="Calibri"/>
        </w:rPr>
      </w:pPr>
      <w:r w:rsidRPr="00717984">
        <w:rPr>
          <w:rFonts w:ascii="Arial Narrow" w:hAnsi="Arial Narrow" w:cstheme="minorHAnsi"/>
          <w:b/>
        </w:rPr>
        <w:t>Istotny Negatywny Wpływ</w:t>
      </w:r>
      <w:r w:rsidRPr="00717984">
        <w:rPr>
          <w:rFonts w:ascii="Arial Narrow" w:hAnsi="Arial Narrow" w:cstheme="minorHAnsi"/>
        </w:rPr>
        <w:t xml:space="preserve"> – istotna negatywna zmiana w sytuacji finansowej Partnera Finansującego </w:t>
      </w:r>
      <w:r w:rsidR="002A1A36">
        <w:rPr>
          <w:rFonts w:ascii="Arial Narrow" w:hAnsi="Arial Narrow" w:cstheme="minorHAnsi"/>
        </w:rPr>
        <w:br/>
      </w:r>
      <w:r w:rsidRPr="00717984">
        <w:rPr>
          <w:rFonts w:ascii="Arial Narrow" w:hAnsi="Arial Narrow" w:cstheme="minorHAnsi"/>
        </w:rPr>
        <w:t>lub jego zdolności do wykonywania zobowiązań płatniczych oraz pozostałych istotnych zobowiązań wynikających z</w:t>
      </w:r>
      <w:r>
        <w:rPr>
          <w:rFonts w:ascii="Arial Narrow" w:hAnsi="Arial Narrow" w:cstheme="minorHAnsi"/>
        </w:rPr>
        <w:t xml:space="preserve"> </w:t>
      </w:r>
      <w:r w:rsidRPr="00717984">
        <w:rPr>
          <w:rFonts w:ascii="Arial Narrow" w:hAnsi="Arial Narrow" w:cstheme="minorHAnsi"/>
        </w:rPr>
        <w:t>niniejszej Umowy</w:t>
      </w:r>
      <w:r>
        <w:rPr>
          <w:rFonts w:ascii="Arial Narrow" w:hAnsi="Arial Narrow" w:cstheme="minorHAnsi"/>
        </w:rPr>
        <w:t xml:space="preserve">. </w:t>
      </w:r>
    </w:p>
    <w:p w14:paraId="3ADDEBAD" w14:textId="5DAB890C" w:rsidR="00717984" w:rsidRPr="00717984" w:rsidRDefault="00717984" w:rsidP="00345616">
      <w:pPr>
        <w:pStyle w:val="Akapitzlist"/>
        <w:numPr>
          <w:ilvl w:val="0"/>
          <w:numId w:val="1"/>
        </w:numPr>
        <w:autoSpaceDE w:val="0"/>
        <w:autoSpaceDN w:val="0"/>
        <w:adjustRightInd w:val="0"/>
        <w:spacing w:after="138"/>
        <w:jc w:val="both"/>
        <w:rPr>
          <w:rFonts w:ascii="Arial Narrow" w:hAnsi="Arial Narrow" w:cs="Calibri"/>
        </w:rPr>
      </w:pPr>
      <w:r w:rsidRPr="00717984">
        <w:rPr>
          <w:rFonts w:ascii="Arial Narrow" w:hAnsi="Arial Narrow" w:cstheme="minorHAnsi"/>
          <w:b/>
        </w:rPr>
        <w:t>Jednostkowa</w:t>
      </w:r>
      <w:r w:rsidRPr="00717984">
        <w:rPr>
          <w:rFonts w:ascii="Arial Narrow" w:hAnsi="Arial Narrow" w:cstheme="minorHAnsi"/>
        </w:rPr>
        <w:t xml:space="preserve"> </w:t>
      </w:r>
      <w:r w:rsidRPr="00717984">
        <w:rPr>
          <w:rFonts w:ascii="Arial Narrow" w:hAnsi="Arial Narrow" w:cstheme="minorHAnsi"/>
          <w:b/>
        </w:rPr>
        <w:t>Pożyczka</w:t>
      </w:r>
      <w:r w:rsidRPr="00717984">
        <w:rPr>
          <w:rFonts w:ascii="Arial Narrow" w:hAnsi="Arial Narrow" w:cstheme="minorHAnsi"/>
        </w:rPr>
        <w:t xml:space="preserve"> – pożyczka udzielana Pożyczkobiorcy przez Partnera Finansującego/KSWP </w:t>
      </w:r>
      <w:r w:rsidRPr="00717984">
        <w:rPr>
          <w:rFonts w:ascii="Arial Narrow" w:hAnsi="Arial Narrow" w:cstheme="minorHAnsi"/>
        </w:rPr>
        <w:br/>
        <w:t>w ramach Instrumentu Finansowego ze środków Wkładu Funduszu Powierniczego oraz Wkładu Partnera Finansującego.</w:t>
      </w:r>
      <w:r>
        <w:rPr>
          <w:rFonts w:cstheme="minorHAnsi"/>
        </w:rPr>
        <w:t xml:space="preserve"> </w:t>
      </w:r>
    </w:p>
    <w:p w14:paraId="7CB810F6" w14:textId="070D2383" w:rsidR="00AD3879" w:rsidRPr="0001457F" w:rsidRDefault="00AD3879" w:rsidP="00345616">
      <w:pPr>
        <w:pStyle w:val="Akapitzlist"/>
        <w:numPr>
          <w:ilvl w:val="0"/>
          <w:numId w:val="1"/>
        </w:numPr>
        <w:autoSpaceDE w:val="0"/>
        <w:autoSpaceDN w:val="0"/>
        <w:adjustRightInd w:val="0"/>
        <w:spacing w:after="138"/>
        <w:jc w:val="both"/>
        <w:rPr>
          <w:rFonts w:ascii="Arial Narrow" w:hAnsi="Arial Narrow" w:cs="Calibri"/>
        </w:rPr>
      </w:pPr>
      <w:r w:rsidRPr="00AD3879">
        <w:rPr>
          <w:rFonts w:ascii="Arial Narrow" w:hAnsi="Arial Narrow" w:cs="Calibri"/>
          <w:b/>
        </w:rPr>
        <w:t>Konflikt interesów</w:t>
      </w:r>
      <w:r w:rsidRPr="00AD3879">
        <w:rPr>
          <w:rFonts w:ascii="Arial Narrow" w:hAnsi="Arial Narrow" w:cs="Calibri"/>
        </w:rPr>
        <w:t xml:space="preserve"> – sytuacja o której mowa w art. 61 ust. 3 Rozporządzenia Finansowego, powodująca, że bezstronne i obiektywne pełnienie funkcji Partnera Finansującego uczestniczącego w wykonaniu budżetu Unii Europejskiej jest zagrożone z uwagi na względy rodzinne, emocjonalne, sympatie polityczne lub związki z daną osobą lub podmiotem, interes gospodarczy lub jakiekolwiek inne bezpośrednie lub pośrednie interesy osobiste właścicieli, pracowników, współpracowników, członków organów Partnera Finansującego lub innych osób z nim związanych</w:t>
      </w:r>
      <w:r>
        <w:rPr>
          <w:rFonts w:ascii="Arial Narrow" w:hAnsi="Arial Narrow" w:cs="Calibri"/>
        </w:rPr>
        <w:t>.</w:t>
      </w:r>
    </w:p>
    <w:p w14:paraId="649903D1" w14:textId="77777777" w:rsidR="00345616" w:rsidRPr="0001457F" w:rsidRDefault="00345616"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Komisja Pożyczkowa</w:t>
      </w:r>
      <w:r w:rsidRPr="0001457F">
        <w:rPr>
          <w:rFonts w:ascii="Arial Narrow" w:hAnsi="Arial Narrow" w:cs="Calibri"/>
        </w:rPr>
        <w:t xml:space="preserve">- </w:t>
      </w:r>
      <w:r w:rsidRPr="0001457F">
        <w:rPr>
          <w:rFonts w:ascii="Arial Narrow" w:hAnsi="Arial Narrow"/>
          <w:b/>
          <w:bCs/>
        </w:rPr>
        <w:t xml:space="preserve">(Komisja) </w:t>
      </w:r>
      <w:r w:rsidRPr="0001457F">
        <w:rPr>
          <w:rFonts w:ascii="Arial Narrow" w:hAnsi="Arial Narrow"/>
        </w:rPr>
        <w:t>- należy przez to rozumieć komisję działającą w ramach KSWP, podejmującą decyzję o udzielenie pożyczki, odłożeniu decyzji do czasu uzyskania dodatkowych informacji lub odmowie udzielenia pożyczki.</w:t>
      </w:r>
    </w:p>
    <w:p w14:paraId="39ABB0FE" w14:textId="0A1E650E" w:rsidR="005C266C" w:rsidRPr="0001457F" w:rsidRDefault="005C266C"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 xml:space="preserve">Kontrola </w:t>
      </w:r>
      <w:r w:rsidRPr="0001457F">
        <w:rPr>
          <w:rFonts w:ascii="Arial Narrow" w:hAnsi="Arial Narrow" w:cs="Calibri"/>
        </w:rPr>
        <w:t xml:space="preserve">– oznacza działanie kontrolne prowadzone przez </w:t>
      </w:r>
      <w:r w:rsidR="00666AEC" w:rsidRPr="0001457F">
        <w:rPr>
          <w:rFonts w:ascii="Arial Narrow" w:hAnsi="Arial Narrow" w:cs="Calibri"/>
        </w:rPr>
        <w:t>P</w:t>
      </w:r>
      <w:r w:rsidR="00666AEC">
        <w:rPr>
          <w:rFonts w:ascii="Arial Narrow" w:hAnsi="Arial Narrow" w:cs="Calibri"/>
        </w:rPr>
        <w:t>artnera Finansującego</w:t>
      </w:r>
      <w:r w:rsidR="00666AEC" w:rsidRPr="0001457F">
        <w:rPr>
          <w:rFonts w:ascii="Arial Narrow" w:hAnsi="Arial Narrow" w:cs="Calibri"/>
        </w:rPr>
        <w:t xml:space="preserve"> </w:t>
      </w:r>
      <w:r w:rsidRPr="0001457F">
        <w:rPr>
          <w:rFonts w:ascii="Arial Narrow" w:hAnsi="Arial Narrow" w:cs="Calibri"/>
        </w:rPr>
        <w:t>u Ostatecznego Odbiorcy, niezależnie od jego formy (kontrola na miejscu, kontrola zza biurka, kontrola planowa/ kontrola doraźna).</w:t>
      </w:r>
    </w:p>
    <w:p w14:paraId="3BF48837" w14:textId="77777777" w:rsidR="005774BA" w:rsidRPr="0001457F" w:rsidRDefault="005774BA"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b/>
          <w:bCs/>
        </w:rPr>
        <w:t>Menadżer</w:t>
      </w:r>
      <w:r w:rsidRPr="0001457F">
        <w:rPr>
          <w:rFonts w:ascii="Arial Narrow" w:hAnsi="Arial Narrow" w:cs="Calibri"/>
        </w:rPr>
        <w:t>- Bank Gospodarstwa Krajowego.</w:t>
      </w:r>
    </w:p>
    <w:p w14:paraId="52FEF637" w14:textId="5D600A26" w:rsidR="00717984" w:rsidRPr="00717984" w:rsidRDefault="00717984" w:rsidP="00E37E21">
      <w:pPr>
        <w:pStyle w:val="Akapitzlist"/>
        <w:numPr>
          <w:ilvl w:val="0"/>
          <w:numId w:val="1"/>
        </w:numPr>
        <w:autoSpaceDE w:val="0"/>
        <w:autoSpaceDN w:val="0"/>
        <w:adjustRightInd w:val="0"/>
        <w:spacing w:after="138"/>
        <w:ind w:left="709" w:hanging="425"/>
        <w:jc w:val="both"/>
        <w:rPr>
          <w:rFonts w:ascii="Arial Narrow" w:hAnsi="Arial Narrow" w:cs="Calibri"/>
        </w:rPr>
      </w:pPr>
      <w:r w:rsidRPr="00717984">
        <w:rPr>
          <w:rFonts w:ascii="Arial Narrow" w:hAnsi="Arial Narrow" w:cstheme="minorHAnsi"/>
          <w:b/>
        </w:rPr>
        <w:t>Nieprawidłowość</w:t>
      </w:r>
      <w:r w:rsidRPr="00717984">
        <w:rPr>
          <w:rFonts w:ascii="Arial Narrow" w:hAnsi="Arial Narrow" w:cstheme="minorHAnsi"/>
        </w:rPr>
        <w:t xml:space="preserve"> – zgodnie z art. 2 pkt 31 Rozporządzenia Ogólnego - każde naruszenie mającego zastosowanie prawa, wynikające z działania lub zaniechania podmiotu gospodarczego zaangażowanego w realizację Umowy Operacyjnej lub Umowy Inwestycyjnej, które ma lub może mieć szkodliwy wpływ </w:t>
      </w:r>
      <w:r>
        <w:rPr>
          <w:rFonts w:ascii="Arial Narrow" w:hAnsi="Arial Narrow" w:cstheme="minorHAnsi"/>
        </w:rPr>
        <w:br/>
      </w:r>
      <w:r w:rsidRPr="00717984">
        <w:rPr>
          <w:rFonts w:ascii="Arial Narrow" w:hAnsi="Arial Narrow" w:cstheme="minorHAnsi"/>
        </w:rPr>
        <w:t>na budżet Unii Europejskiej poprzez obciążenie go nieuzasadnionym wydatkiem</w:t>
      </w:r>
      <w:r>
        <w:rPr>
          <w:rFonts w:ascii="Arial Narrow" w:hAnsi="Arial Narrow" w:cstheme="minorHAnsi"/>
        </w:rPr>
        <w:t xml:space="preserve">. </w:t>
      </w:r>
    </w:p>
    <w:p w14:paraId="27CB9FC5" w14:textId="77777777" w:rsidR="00345616" w:rsidRPr="0001457F" w:rsidRDefault="00345616" w:rsidP="00E37E21">
      <w:pPr>
        <w:pStyle w:val="Akapitzlist"/>
        <w:numPr>
          <w:ilvl w:val="0"/>
          <w:numId w:val="1"/>
        </w:numPr>
        <w:autoSpaceDE w:val="0"/>
        <w:autoSpaceDN w:val="0"/>
        <w:adjustRightInd w:val="0"/>
        <w:spacing w:after="138"/>
        <w:ind w:left="709" w:hanging="425"/>
        <w:jc w:val="both"/>
        <w:rPr>
          <w:rFonts w:ascii="Arial Narrow" w:hAnsi="Arial Narrow"/>
        </w:rPr>
      </w:pPr>
      <w:r w:rsidRPr="0001457F">
        <w:rPr>
          <w:rFonts w:ascii="Arial Narrow" w:hAnsi="Arial Narrow" w:cs="Calibri"/>
          <w:b/>
          <w:bCs/>
        </w:rPr>
        <w:t xml:space="preserve">Okres Budowy Portfela </w:t>
      </w:r>
      <w:r w:rsidRPr="0001457F">
        <w:rPr>
          <w:rFonts w:ascii="Arial Narrow" w:hAnsi="Arial Narrow"/>
        </w:rPr>
        <w:t xml:space="preserve">– </w:t>
      </w:r>
      <w:r w:rsidR="00BD33DD" w:rsidRPr="0001457F">
        <w:rPr>
          <w:rFonts w:ascii="Arial Narrow" w:hAnsi="Arial Narrow"/>
        </w:rPr>
        <w:t>okres, w którym</w:t>
      </w:r>
      <w:r w:rsidRPr="0001457F">
        <w:rPr>
          <w:rFonts w:ascii="Arial Narrow" w:hAnsi="Arial Narrow"/>
        </w:rPr>
        <w:t xml:space="preserve"> KSWP wypłac</w:t>
      </w:r>
      <w:r w:rsidR="00E42F17" w:rsidRPr="0001457F">
        <w:rPr>
          <w:rFonts w:ascii="Arial Narrow" w:hAnsi="Arial Narrow"/>
        </w:rPr>
        <w:t>a</w:t>
      </w:r>
      <w:r w:rsidRPr="0001457F">
        <w:rPr>
          <w:rFonts w:ascii="Arial Narrow" w:hAnsi="Arial Narrow"/>
        </w:rPr>
        <w:t xml:space="preserve"> na rzecz Ostatecznych Odbiorców pożyczki </w:t>
      </w:r>
      <w:r w:rsidRPr="0001457F">
        <w:rPr>
          <w:rFonts w:ascii="Arial Narrow" w:hAnsi="Arial Narrow"/>
        </w:rPr>
        <w:br/>
        <w:t xml:space="preserve">na zasadach określonych </w:t>
      </w:r>
      <w:r w:rsidR="00BD33DD" w:rsidRPr="0001457F">
        <w:rPr>
          <w:rFonts w:ascii="Arial Narrow" w:hAnsi="Arial Narrow"/>
        </w:rPr>
        <w:t>w niniejszym</w:t>
      </w:r>
      <w:r w:rsidRPr="0001457F">
        <w:rPr>
          <w:rFonts w:ascii="Arial Narrow" w:hAnsi="Arial Narrow"/>
        </w:rPr>
        <w:t xml:space="preserve"> regulaminie.</w:t>
      </w:r>
    </w:p>
    <w:p w14:paraId="49BD239B" w14:textId="3D71600A" w:rsidR="00345616" w:rsidRPr="0001457F" w:rsidRDefault="00345616" w:rsidP="00E37E21">
      <w:pPr>
        <w:pStyle w:val="Akapitzlist"/>
        <w:numPr>
          <w:ilvl w:val="0"/>
          <w:numId w:val="1"/>
        </w:numPr>
        <w:ind w:left="709" w:hanging="425"/>
        <w:jc w:val="both"/>
        <w:rPr>
          <w:rFonts w:ascii="Arial Narrow" w:hAnsi="Arial Narrow"/>
        </w:rPr>
      </w:pPr>
      <w:r w:rsidRPr="0001457F">
        <w:rPr>
          <w:rFonts w:ascii="Arial Narrow" w:hAnsi="Arial Narrow"/>
          <w:b/>
        </w:rPr>
        <w:t>Ostateczny odbiorca</w:t>
      </w:r>
      <w:r w:rsidRPr="0001457F">
        <w:rPr>
          <w:rFonts w:ascii="Arial Narrow" w:hAnsi="Arial Narrow"/>
        </w:rPr>
        <w:t xml:space="preserve">- </w:t>
      </w:r>
      <w:r w:rsidR="00C86637" w:rsidRPr="0001457F">
        <w:rPr>
          <w:rFonts w:ascii="Arial Narrow" w:hAnsi="Arial Narrow"/>
        </w:rPr>
        <w:t>Pożyczkobiorca</w:t>
      </w:r>
      <w:r w:rsidR="00F56FD5">
        <w:rPr>
          <w:rFonts w:ascii="Arial Narrow" w:hAnsi="Arial Narrow"/>
        </w:rPr>
        <w:t xml:space="preserve"> wskazany w </w:t>
      </w:r>
      <w:r w:rsidR="00F56FD5" w:rsidRPr="00F56FD5">
        <w:rPr>
          <w:rFonts w:ascii="Arial Narrow" w:hAnsi="Arial Narrow"/>
          <w:bCs/>
        </w:rPr>
        <w:t>§ 4 ust. 1 Regulaminu</w:t>
      </w:r>
      <w:r w:rsidR="00F56FD5">
        <w:rPr>
          <w:rFonts w:ascii="Arial Narrow" w:hAnsi="Arial Narrow"/>
        </w:rPr>
        <w:t xml:space="preserve"> </w:t>
      </w:r>
      <w:r w:rsidRPr="0001457F">
        <w:rPr>
          <w:rFonts w:ascii="Arial Narrow" w:hAnsi="Arial Narrow"/>
        </w:rPr>
        <w:t xml:space="preserve">, który zawarł z </w:t>
      </w:r>
      <w:r w:rsidR="00A74A22">
        <w:rPr>
          <w:rFonts w:ascii="Arial Narrow" w:hAnsi="Arial Narrow"/>
        </w:rPr>
        <w:t>Partnerem Finansującym</w:t>
      </w:r>
      <w:r w:rsidRPr="0001457F">
        <w:rPr>
          <w:rFonts w:ascii="Arial Narrow" w:hAnsi="Arial Narrow"/>
        </w:rPr>
        <w:t xml:space="preserve"> Umowę </w:t>
      </w:r>
      <w:r w:rsidR="00BD33DD" w:rsidRPr="0001457F">
        <w:rPr>
          <w:rFonts w:ascii="Arial Narrow" w:hAnsi="Arial Narrow"/>
        </w:rPr>
        <w:t>Pożyczki</w:t>
      </w:r>
      <w:r w:rsidRPr="0001457F">
        <w:rPr>
          <w:rFonts w:ascii="Arial Narrow" w:hAnsi="Arial Narrow"/>
        </w:rPr>
        <w:t xml:space="preserve"> na zasadach określonych</w:t>
      </w:r>
      <w:r w:rsidR="00AF1FB9" w:rsidRPr="0001457F">
        <w:rPr>
          <w:rFonts w:ascii="Arial Narrow" w:hAnsi="Arial Narrow"/>
        </w:rPr>
        <w:t xml:space="preserve"> w</w:t>
      </w:r>
      <w:r w:rsidRPr="0001457F">
        <w:rPr>
          <w:rFonts w:ascii="Arial Narrow" w:hAnsi="Arial Narrow"/>
        </w:rPr>
        <w:t xml:space="preserve"> Umowie </w:t>
      </w:r>
      <w:r w:rsidR="00BD33DD" w:rsidRPr="0001457F">
        <w:rPr>
          <w:rFonts w:ascii="Arial Narrow" w:hAnsi="Arial Narrow"/>
        </w:rPr>
        <w:t>Pożyczki</w:t>
      </w:r>
      <w:r w:rsidRPr="0001457F">
        <w:rPr>
          <w:rFonts w:ascii="Arial Narrow" w:hAnsi="Arial Narrow"/>
        </w:rPr>
        <w:t>;</w:t>
      </w:r>
    </w:p>
    <w:p w14:paraId="780BBF61" w14:textId="1F1825FE" w:rsidR="00345616" w:rsidRPr="0001457F" w:rsidRDefault="00345616" w:rsidP="00271482">
      <w:pPr>
        <w:pStyle w:val="Akapitzlist"/>
        <w:numPr>
          <w:ilvl w:val="0"/>
          <w:numId w:val="1"/>
        </w:numPr>
        <w:ind w:left="709" w:hanging="425"/>
        <w:jc w:val="both"/>
        <w:rPr>
          <w:rFonts w:ascii="Arial Narrow" w:hAnsi="Arial Narrow"/>
        </w:rPr>
      </w:pPr>
      <w:r w:rsidRPr="0001457F">
        <w:rPr>
          <w:rFonts w:ascii="Arial Narrow" w:hAnsi="Arial Narrow"/>
          <w:b/>
        </w:rPr>
        <w:t>Portfel Pożyczek</w:t>
      </w:r>
      <w:r w:rsidRPr="0001457F">
        <w:rPr>
          <w:rFonts w:ascii="Arial Narrow" w:hAnsi="Arial Narrow"/>
        </w:rPr>
        <w:t xml:space="preserve"> - zbiór Pożyczek udzielonych i wypłaconych w Okresie Budowy Portfela przez </w:t>
      </w:r>
      <w:r w:rsidR="00666AEC">
        <w:rPr>
          <w:rFonts w:ascii="Arial Narrow" w:hAnsi="Arial Narrow"/>
        </w:rPr>
        <w:t>Partnera</w:t>
      </w:r>
      <w:r w:rsidR="00666AEC" w:rsidRPr="0001457F">
        <w:rPr>
          <w:rFonts w:ascii="Arial Narrow" w:hAnsi="Arial Narrow"/>
        </w:rPr>
        <w:t xml:space="preserve"> Finans</w:t>
      </w:r>
      <w:r w:rsidR="00666AEC">
        <w:rPr>
          <w:rFonts w:ascii="Arial Narrow" w:hAnsi="Arial Narrow"/>
        </w:rPr>
        <w:t xml:space="preserve">ującego </w:t>
      </w:r>
      <w:r w:rsidRPr="0001457F">
        <w:rPr>
          <w:rFonts w:ascii="Arial Narrow" w:hAnsi="Arial Narrow"/>
        </w:rPr>
        <w:t>na rzecz Ostatecznych Odbiorców na zasadach określonych w niniejszym Regulaminie.</w:t>
      </w:r>
    </w:p>
    <w:p w14:paraId="75B9F6C7" w14:textId="0A84B2AC" w:rsidR="00345616" w:rsidRPr="0001457F" w:rsidRDefault="00345616" w:rsidP="00271482">
      <w:pPr>
        <w:pStyle w:val="Akapitzlist"/>
        <w:numPr>
          <w:ilvl w:val="0"/>
          <w:numId w:val="1"/>
        </w:numPr>
        <w:tabs>
          <w:tab w:val="left" w:pos="709"/>
        </w:tabs>
        <w:autoSpaceDE w:val="0"/>
        <w:autoSpaceDN w:val="0"/>
        <w:adjustRightInd w:val="0"/>
        <w:spacing w:after="0"/>
        <w:ind w:left="284" w:firstLine="0"/>
        <w:jc w:val="both"/>
        <w:rPr>
          <w:rFonts w:ascii="Arial Narrow" w:hAnsi="Arial Narrow"/>
        </w:rPr>
      </w:pPr>
      <w:r w:rsidRPr="0001457F">
        <w:rPr>
          <w:rFonts w:ascii="Arial Narrow" w:hAnsi="Arial Narrow" w:cs="Calibri"/>
          <w:b/>
          <w:bCs/>
        </w:rPr>
        <w:t>P</w:t>
      </w:r>
      <w:r w:rsidR="00743323">
        <w:rPr>
          <w:rFonts w:ascii="Arial Narrow" w:hAnsi="Arial Narrow" w:cs="Calibri"/>
          <w:b/>
          <w:bCs/>
        </w:rPr>
        <w:t xml:space="preserve">artner </w:t>
      </w:r>
      <w:r w:rsidRPr="0001457F">
        <w:rPr>
          <w:rFonts w:ascii="Arial Narrow" w:hAnsi="Arial Narrow" w:cs="Calibri"/>
          <w:b/>
          <w:bCs/>
        </w:rPr>
        <w:t>Finans</w:t>
      </w:r>
      <w:r w:rsidR="00743323">
        <w:rPr>
          <w:rFonts w:ascii="Arial Narrow" w:hAnsi="Arial Narrow" w:cs="Calibri"/>
          <w:b/>
          <w:bCs/>
        </w:rPr>
        <w:t>ujący</w:t>
      </w:r>
      <w:r w:rsidRPr="0001457F">
        <w:rPr>
          <w:rFonts w:ascii="Arial Narrow" w:hAnsi="Arial Narrow" w:cs="Calibri"/>
          <w:b/>
          <w:bCs/>
        </w:rPr>
        <w:t xml:space="preserve"> </w:t>
      </w:r>
      <w:r w:rsidRPr="0001457F">
        <w:rPr>
          <w:rFonts w:ascii="Arial Narrow" w:hAnsi="Arial Narrow" w:cs="Calibri"/>
        </w:rPr>
        <w:t>– Krajowe Stowarzyszenie Wspierania Przedsiębiorczości;</w:t>
      </w:r>
    </w:p>
    <w:p w14:paraId="49DA5B2C" w14:textId="75955321" w:rsidR="00433C0F" w:rsidRPr="00051128" w:rsidRDefault="00433C0F" w:rsidP="00AF5ADA">
      <w:pPr>
        <w:pStyle w:val="Akapitzlist"/>
        <w:numPr>
          <w:ilvl w:val="0"/>
          <w:numId w:val="1"/>
        </w:numPr>
        <w:autoSpaceDE w:val="0"/>
        <w:autoSpaceDN w:val="0"/>
        <w:adjustRightInd w:val="0"/>
        <w:spacing w:after="0"/>
        <w:ind w:left="284" w:firstLine="0"/>
        <w:jc w:val="both"/>
        <w:rPr>
          <w:rFonts w:ascii="Arial Narrow" w:hAnsi="Arial Narrow"/>
        </w:rPr>
      </w:pPr>
      <w:r w:rsidRPr="0001457F">
        <w:rPr>
          <w:rFonts w:ascii="Arial Narrow" w:hAnsi="Arial Narrow" w:cs="Calibri"/>
          <w:b/>
          <w:bCs/>
        </w:rPr>
        <w:t xml:space="preserve">Pożyczkodawca </w:t>
      </w:r>
      <w:r w:rsidRPr="0001457F">
        <w:rPr>
          <w:rFonts w:ascii="Arial Narrow" w:hAnsi="Arial Narrow"/>
        </w:rPr>
        <w:t xml:space="preserve">- </w:t>
      </w:r>
      <w:r w:rsidRPr="0001457F">
        <w:rPr>
          <w:rFonts w:ascii="Arial Narrow" w:hAnsi="Arial Narrow" w:cs="Calibri"/>
        </w:rPr>
        <w:t>Krajowe Stowarzyszenie Wspierania Przedsiębiorczości,</w:t>
      </w:r>
    </w:p>
    <w:p w14:paraId="432D45E1" w14:textId="7453CFEB" w:rsidR="00051128" w:rsidRPr="00051128" w:rsidRDefault="00C86637" w:rsidP="00051128">
      <w:pPr>
        <w:pStyle w:val="Akapitzlist"/>
        <w:numPr>
          <w:ilvl w:val="0"/>
          <w:numId w:val="1"/>
        </w:numPr>
        <w:autoSpaceDE w:val="0"/>
        <w:autoSpaceDN w:val="0"/>
        <w:adjustRightInd w:val="0"/>
        <w:spacing w:after="0"/>
        <w:ind w:left="709" w:hanging="425"/>
        <w:jc w:val="both"/>
        <w:rPr>
          <w:rFonts w:ascii="Arial Narrow" w:hAnsi="Arial Narrow"/>
        </w:rPr>
      </w:pPr>
      <w:r w:rsidRPr="0001457F">
        <w:rPr>
          <w:rFonts w:ascii="Arial Narrow" w:hAnsi="Arial Narrow" w:cs="Calibri"/>
          <w:b/>
          <w:bCs/>
        </w:rPr>
        <w:t>Pożyczkobiorca-</w:t>
      </w:r>
      <w:r w:rsidRPr="0001457F">
        <w:rPr>
          <w:rFonts w:ascii="Arial Narrow" w:hAnsi="Arial Narrow"/>
        </w:rPr>
        <w:t xml:space="preserve"> Ostateczny odbiorca </w:t>
      </w:r>
      <w:r w:rsidR="00F56FD5">
        <w:rPr>
          <w:rFonts w:ascii="Arial Narrow" w:hAnsi="Arial Narrow"/>
        </w:rPr>
        <w:t xml:space="preserve">wskazany w </w:t>
      </w:r>
      <w:r w:rsidR="00F56FD5" w:rsidRPr="00F56FD5">
        <w:rPr>
          <w:rFonts w:ascii="Arial Narrow" w:hAnsi="Arial Narrow"/>
          <w:bCs/>
        </w:rPr>
        <w:t>§ 4 ust. 1 Regulaminu</w:t>
      </w:r>
      <w:r w:rsidRPr="0001457F">
        <w:rPr>
          <w:rFonts w:ascii="Arial Narrow" w:hAnsi="Arial Narrow"/>
        </w:rPr>
        <w:t xml:space="preserve">, który zawarł z </w:t>
      </w:r>
      <w:r w:rsidR="00A74A22">
        <w:rPr>
          <w:rFonts w:ascii="Arial Narrow" w:hAnsi="Arial Narrow"/>
        </w:rPr>
        <w:t>Partnerem Finansującym</w:t>
      </w:r>
      <w:r w:rsidRPr="0001457F">
        <w:rPr>
          <w:rFonts w:ascii="Arial Narrow" w:hAnsi="Arial Narrow"/>
        </w:rPr>
        <w:t xml:space="preserve"> Umowę Pożyczki na zasadach określonych w Umowie Pożyczki.</w:t>
      </w:r>
    </w:p>
    <w:p w14:paraId="6F436AEF" w14:textId="672648BA" w:rsidR="00743323" w:rsidRDefault="00743323" w:rsidP="00AF5ADA">
      <w:pPr>
        <w:pStyle w:val="Akapitzlist"/>
        <w:numPr>
          <w:ilvl w:val="0"/>
          <w:numId w:val="1"/>
        </w:numPr>
        <w:autoSpaceDE w:val="0"/>
        <w:autoSpaceDN w:val="0"/>
        <w:adjustRightInd w:val="0"/>
        <w:spacing w:after="0"/>
        <w:ind w:left="709" w:hanging="425"/>
        <w:jc w:val="both"/>
        <w:rPr>
          <w:rFonts w:ascii="Arial Narrow" w:hAnsi="Arial Narrow"/>
        </w:rPr>
      </w:pPr>
      <w:r w:rsidRPr="00743323">
        <w:rPr>
          <w:rFonts w:ascii="Arial Narrow" w:hAnsi="Arial Narrow"/>
          <w:b/>
        </w:rPr>
        <w:t>Regulamin udzielania pożyczek, Regulamin</w:t>
      </w:r>
      <w:r w:rsidRPr="00743323">
        <w:rPr>
          <w:rFonts w:ascii="Arial Narrow" w:hAnsi="Arial Narrow"/>
        </w:rPr>
        <w:t xml:space="preserve"> – dokument określający kluczowe elementy zasad naboru i oceny wniosków w sprawie udzielenia pożyczki, przygotowywany przez Partnera Finansującego</w:t>
      </w:r>
      <w:r>
        <w:rPr>
          <w:rFonts w:ascii="Arial Narrow" w:hAnsi="Arial Narrow"/>
        </w:rPr>
        <w:t xml:space="preserve">/KSWP. </w:t>
      </w:r>
    </w:p>
    <w:p w14:paraId="7B069977" w14:textId="77777777" w:rsidR="00345616" w:rsidRPr="0001457F" w:rsidRDefault="00345616" w:rsidP="00384F8E">
      <w:pPr>
        <w:pStyle w:val="Akapitzlist"/>
        <w:numPr>
          <w:ilvl w:val="0"/>
          <w:numId w:val="1"/>
        </w:numPr>
        <w:suppressAutoHyphens/>
        <w:ind w:left="709" w:hanging="425"/>
        <w:jc w:val="both"/>
        <w:rPr>
          <w:rFonts w:ascii="Arial Narrow" w:eastAsia="Verdana" w:hAnsi="Arial Narrow" w:cs="Verdana"/>
          <w:lang w:eastAsia="ar-SA"/>
        </w:rPr>
      </w:pPr>
      <w:r w:rsidRPr="0001457F">
        <w:rPr>
          <w:rFonts w:ascii="Arial Narrow" w:eastAsia="Verdana" w:hAnsi="Arial Narrow" w:cs="Verdana"/>
          <w:b/>
          <w:iCs/>
          <w:lang w:eastAsia="ar-SA"/>
        </w:rPr>
        <w:t>Stopa referencyjna</w:t>
      </w:r>
      <w:r w:rsidRPr="0001457F">
        <w:rPr>
          <w:rFonts w:ascii="Arial Narrow" w:eastAsia="Verdana" w:hAnsi="Arial Narrow" w:cs="Verdana"/>
          <w:b/>
          <w:i/>
          <w:iCs/>
          <w:lang w:eastAsia="ar-SA"/>
        </w:rPr>
        <w:t xml:space="preserve"> </w:t>
      </w:r>
      <w:r w:rsidRPr="0001457F">
        <w:rPr>
          <w:rFonts w:ascii="Arial Narrow" w:eastAsia="Verdana" w:hAnsi="Arial Narrow" w:cs="Verdana"/>
          <w:lang w:eastAsia="ar-SA"/>
        </w:rPr>
        <w:t>– należy przez to rozumieć stopę procentową obliczaną przy zastosowaniu obowiązującej stopy bazowej oraz marży ustalonej w oparciu o komunikat Komisji Europejskiej w sprawie zmiany metody ustalania stóp referencyjnych i dyskontowych (Dz. Urz. UE C 14 z dnia 19.01.2008 roku).</w:t>
      </w:r>
    </w:p>
    <w:p w14:paraId="473A608B" w14:textId="5AC6452F" w:rsidR="00345616" w:rsidRDefault="00345616" w:rsidP="00384F8E">
      <w:pPr>
        <w:pStyle w:val="Akapitzlist"/>
        <w:numPr>
          <w:ilvl w:val="0"/>
          <w:numId w:val="1"/>
        </w:numPr>
        <w:autoSpaceDE w:val="0"/>
        <w:autoSpaceDN w:val="0"/>
        <w:adjustRightInd w:val="0"/>
        <w:spacing w:after="0"/>
        <w:ind w:left="709" w:hanging="425"/>
        <w:jc w:val="both"/>
        <w:rPr>
          <w:rFonts w:ascii="Arial Narrow" w:hAnsi="Arial Narrow" w:cs="Calibri"/>
        </w:rPr>
      </w:pPr>
      <w:r w:rsidRPr="0001457F">
        <w:rPr>
          <w:rFonts w:ascii="Arial Narrow" w:hAnsi="Arial Narrow" w:cs="Calibri"/>
          <w:b/>
          <w:bCs/>
        </w:rPr>
        <w:lastRenderedPageBreak/>
        <w:t xml:space="preserve">Umowa </w:t>
      </w:r>
      <w:r w:rsidR="001C1A35">
        <w:rPr>
          <w:rFonts w:ascii="Arial Narrow" w:hAnsi="Arial Narrow" w:cs="Calibri"/>
          <w:b/>
          <w:bCs/>
        </w:rPr>
        <w:t xml:space="preserve">Inwestycyjna </w:t>
      </w:r>
      <w:r w:rsidRPr="0001457F">
        <w:rPr>
          <w:rFonts w:ascii="Arial Narrow" w:hAnsi="Arial Narrow" w:cs="Calibri"/>
        </w:rPr>
        <w:t xml:space="preserve">– </w:t>
      </w:r>
      <w:r w:rsidR="001C1A35" w:rsidRPr="0001457F">
        <w:rPr>
          <w:rFonts w:ascii="Arial Narrow" w:hAnsi="Arial Narrow" w:cs="Calibri"/>
        </w:rPr>
        <w:t xml:space="preserve">Umowa </w:t>
      </w:r>
      <w:r w:rsidR="001C1A35">
        <w:rPr>
          <w:rFonts w:ascii="Arial Narrow" w:hAnsi="Arial Narrow" w:cs="Calibri"/>
        </w:rPr>
        <w:t xml:space="preserve">Jednostkowej Pożyczki </w:t>
      </w:r>
      <w:r w:rsidRPr="0001457F">
        <w:rPr>
          <w:rFonts w:ascii="Arial Narrow" w:hAnsi="Arial Narrow" w:cs="Calibri"/>
        </w:rPr>
        <w:t xml:space="preserve">zawarta między </w:t>
      </w:r>
      <w:r w:rsidR="00A74A22">
        <w:rPr>
          <w:rFonts w:ascii="Arial Narrow" w:hAnsi="Arial Narrow" w:cs="Calibri"/>
        </w:rPr>
        <w:t>Partnerem Finansującym</w:t>
      </w:r>
      <w:r w:rsidRPr="0001457F">
        <w:rPr>
          <w:rFonts w:ascii="Arial Narrow" w:hAnsi="Arial Narrow" w:cs="Calibri"/>
        </w:rPr>
        <w:t>/KSWP, a Ostatecznym</w:t>
      </w:r>
      <w:r w:rsidR="00D96D71" w:rsidRPr="0001457F">
        <w:rPr>
          <w:rFonts w:ascii="Arial Narrow" w:hAnsi="Arial Narrow" w:cs="Calibri"/>
        </w:rPr>
        <w:t xml:space="preserve"> Odbiorcą/Pożyczkobiorcą </w:t>
      </w:r>
      <w:r w:rsidR="001C1A35">
        <w:rPr>
          <w:rFonts w:ascii="Arial Narrow" w:hAnsi="Arial Narrow" w:cs="Calibri"/>
        </w:rPr>
        <w:t>w celu finansowania Inwestycji końcowej</w:t>
      </w:r>
      <w:r w:rsidRPr="0001457F">
        <w:rPr>
          <w:rFonts w:ascii="Arial Narrow" w:hAnsi="Arial Narrow" w:cs="Calibri"/>
        </w:rPr>
        <w:t>.</w:t>
      </w:r>
    </w:p>
    <w:p w14:paraId="0C11342B" w14:textId="01D3AFEF" w:rsidR="00F6041B" w:rsidRDefault="00F6041B" w:rsidP="00384F8E">
      <w:pPr>
        <w:pStyle w:val="Akapitzlist"/>
        <w:numPr>
          <w:ilvl w:val="0"/>
          <w:numId w:val="1"/>
        </w:numPr>
        <w:autoSpaceDE w:val="0"/>
        <w:autoSpaceDN w:val="0"/>
        <w:adjustRightInd w:val="0"/>
        <w:spacing w:after="0"/>
        <w:ind w:left="709" w:hanging="425"/>
        <w:jc w:val="both"/>
        <w:rPr>
          <w:rFonts w:ascii="Arial Narrow" w:hAnsi="Arial Narrow" w:cs="Calibri"/>
        </w:rPr>
      </w:pPr>
      <w:r>
        <w:rPr>
          <w:rFonts w:ascii="Arial Narrow" w:hAnsi="Arial Narrow" w:cs="Calibri"/>
          <w:b/>
          <w:bCs/>
        </w:rPr>
        <w:t xml:space="preserve">Umorzenie </w:t>
      </w:r>
      <w:r>
        <w:rPr>
          <w:rFonts w:ascii="Arial Narrow" w:hAnsi="Arial Narrow" w:cs="Calibri"/>
        </w:rPr>
        <w:t>– forma Dotacji polegająca na częściowym umorzeniu kapitału Jednostkowej Pożyczki</w:t>
      </w:r>
      <w:r w:rsidR="00644672">
        <w:rPr>
          <w:rFonts w:ascii="Arial Narrow" w:hAnsi="Arial Narrow" w:cs="Calibri"/>
        </w:rPr>
        <w:t xml:space="preserve">. </w:t>
      </w:r>
    </w:p>
    <w:p w14:paraId="311103BF" w14:textId="21B227D4" w:rsidR="004E348F" w:rsidRPr="004E348F" w:rsidRDefault="004E348F" w:rsidP="00384F8E">
      <w:pPr>
        <w:pStyle w:val="Akapitzlist"/>
        <w:numPr>
          <w:ilvl w:val="0"/>
          <w:numId w:val="1"/>
        </w:numPr>
        <w:autoSpaceDE w:val="0"/>
        <w:autoSpaceDN w:val="0"/>
        <w:adjustRightInd w:val="0"/>
        <w:spacing w:after="0"/>
        <w:ind w:left="709" w:hanging="425"/>
        <w:jc w:val="both"/>
        <w:rPr>
          <w:rFonts w:ascii="Arial Narrow" w:hAnsi="Arial Narrow" w:cs="Calibri"/>
        </w:rPr>
      </w:pPr>
      <w:r w:rsidRPr="004E348F">
        <w:rPr>
          <w:rFonts w:ascii="Arial Narrow" w:hAnsi="Arial Narrow"/>
          <w:b/>
        </w:rPr>
        <w:t>Weryfikator</w:t>
      </w:r>
      <w:r w:rsidRPr="004E348F">
        <w:rPr>
          <w:rFonts w:ascii="Arial Narrow" w:hAnsi="Arial Narrow"/>
        </w:rPr>
        <w:t xml:space="preserve"> – pracownik Menadżera lub wyłoniony przez niego podmiot zewnętrzny, z którym Menadżer zawarł umowę w sprawie przeprowadzania weryfikacji audytów energetycznych, audytów efektywności energetycznej, analiz wykonalności dla inwestycji z zakresu odnawialnych źródeł energii oraz inwestycji w kierunku gospodarki o obiegu zamkniętym</w:t>
      </w:r>
      <w:r>
        <w:rPr>
          <w:rFonts w:ascii="Arial Narrow" w:hAnsi="Arial Narrow"/>
        </w:rPr>
        <w:t>.</w:t>
      </w:r>
    </w:p>
    <w:p w14:paraId="520F91B8" w14:textId="5C35F479" w:rsidR="0047491C" w:rsidRPr="00384F8E" w:rsidRDefault="0047491C" w:rsidP="00384F8E">
      <w:pPr>
        <w:pStyle w:val="Akapitzlist"/>
        <w:numPr>
          <w:ilvl w:val="0"/>
          <w:numId w:val="1"/>
        </w:numPr>
        <w:autoSpaceDE w:val="0"/>
        <w:autoSpaceDN w:val="0"/>
        <w:adjustRightInd w:val="0"/>
        <w:spacing w:after="0"/>
        <w:ind w:left="709" w:hanging="425"/>
        <w:jc w:val="both"/>
        <w:rPr>
          <w:rFonts w:ascii="Arial Narrow" w:hAnsi="Arial Narrow" w:cs="Calibri"/>
        </w:rPr>
      </w:pPr>
      <w:r w:rsidRPr="0047491C">
        <w:rPr>
          <w:rFonts w:ascii="Arial Narrow" w:hAnsi="Arial Narrow" w:cstheme="minorHAnsi"/>
          <w:b/>
        </w:rPr>
        <w:t>Zasady Kwalifikowalności</w:t>
      </w:r>
      <w:r w:rsidRPr="0047491C">
        <w:rPr>
          <w:rFonts w:ascii="Arial Narrow" w:hAnsi="Arial Narrow" w:cstheme="minorHAnsi"/>
        </w:rPr>
        <w:t xml:space="preserve"> – zasady i warunki określone w przepisach prawa unijnego i krajowego, Wytycznych dotyczące kwalifikowalności wydatków (w zakresie dotyczącym instrumentów finansowych), Programie, Szczegółowym Opisie Priorytetów Programu oraz w niniejszej Umowie, których spełnienie jest konieczne w celu uznania Jednostkowych Pożyczek za wydatki kwalifikowalne</w:t>
      </w:r>
      <w:r w:rsidR="00D81283" w:rsidRPr="00D81283">
        <w:t xml:space="preserve"> </w:t>
      </w:r>
      <w:r w:rsidR="00D81283" w:rsidRPr="00D81283">
        <w:rPr>
          <w:rFonts w:ascii="Arial Narrow" w:hAnsi="Arial Narrow" w:cstheme="minorHAnsi"/>
        </w:rPr>
        <w:t>mogące zostać zadeklarowane Komisji Europejskiej do współfinansowania z budżetu Unii Europejskiej</w:t>
      </w:r>
      <w:r w:rsidR="00D81283">
        <w:rPr>
          <w:rFonts w:ascii="Arial Narrow" w:hAnsi="Arial Narrow" w:cstheme="minorHAnsi"/>
        </w:rPr>
        <w:t>.</w:t>
      </w:r>
    </w:p>
    <w:p w14:paraId="1432637E" w14:textId="0F418741" w:rsidR="00384F8E" w:rsidRPr="005C084C" w:rsidRDefault="00384F8E" w:rsidP="00384F8E">
      <w:pPr>
        <w:pStyle w:val="Akapitzlist"/>
        <w:numPr>
          <w:ilvl w:val="0"/>
          <w:numId w:val="1"/>
        </w:numPr>
        <w:ind w:left="709" w:hanging="425"/>
        <w:jc w:val="both"/>
        <w:rPr>
          <w:rFonts w:ascii="Arial Narrow" w:hAnsi="Arial Narrow" w:cs="Calibri"/>
        </w:rPr>
      </w:pPr>
      <w:r w:rsidRPr="005C084C">
        <w:rPr>
          <w:rFonts w:ascii="Arial Narrow" w:hAnsi="Arial Narrow" w:cs="Calibri"/>
          <w:b/>
        </w:rPr>
        <w:t>Zespół kontrolujący</w:t>
      </w:r>
      <w:r w:rsidRPr="005C084C">
        <w:rPr>
          <w:rFonts w:ascii="Arial Narrow" w:hAnsi="Arial Narrow" w:cs="Calibri"/>
        </w:rPr>
        <w:t xml:space="preserve"> – wyznacza co najmniej dwie osoby upoważnione przez Partnera Finansującego </w:t>
      </w:r>
      <w:r w:rsidRPr="005C084C">
        <w:rPr>
          <w:rFonts w:ascii="Arial Narrow" w:hAnsi="Arial Narrow" w:cs="Calibri"/>
        </w:rPr>
        <w:br/>
        <w:t xml:space="preserve">do przeprowadzania Kontroli na miejscu jako Kontroli planowej lub Kontroli doraźnej, z zastrzeżeniem, </w:t>
      </w:r>
      <w:r w:rsidRPr="005C084C">
        <w:rPr>
          <w:rFonts w:ascii="Arial Narrow" w:hAnsi="Arial Narrow" w:cs="Calibri"/>
        </w:rPr>
        <w:br/>
        <w:t>że w kontroli nie mogą brać udziału osoby, w przypadku których będzie to powodowało ryzyko wystąpienia Konfliktu interesów.</w:t>
      </w:r>
    </w:p>
    <w:p w14:paraId="25968725" w14:textId="1D2CD8E2"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3</w:t>
      </w:r>
    </w:p>
    <w:p w14:paraId="1ACB5755"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STANDARDY ŚWIADCZENIA USŁUG POŻYCZKOWYCH</w:t>
      </w:r>
    </w:p>
    <w:p w14:paraId="05E216E6" w14:textId="7777A7BD" w:rsidR="00345616" w:rsidRPr="0001457F" w:rsidRDefault="00384F8E" w:rsidP="00345616">
      <w:pPr>
        <w:pStyle w:val="Default"/>
        <w:spacing w:after="120" w:line="276" w:lineRule="auto"/>
        <w:jc w:val="both"/>
        <w:rPr>
          <w:rFonts w:ascii="Arial Narrow" w:hAnsi="Arial Narrow"/>
          <w:color w:val="auto"/>
          <w:sz w:val="22"/>
          <w:szCs w:val="22"/>
        </w:rPr>
      </w:pPr>
      <w:r w:rsidRPr="00D96D71">
        <w:rPr>
          <w:rFonts w:ascii="Arial Narrow" w:hAnsi="Arial Narrow"/>
          <w:color w:val="auto"/>
          <w:sz w:val="22"/>
          <w:szCs w:val="22"/>
        </w:rPr>
        <w:t>Usługi pożyczkowe świadczone są zgodnie z wewnętrznymi procedurami KSWP, funkcjonującymi w ramach systemu ISO 9001: 20</w:t>
      </w:r>
      <w:r>
        <w:rPr>
          <w:rFonts w:ascii="Arial Narrow" w:hAnsi="Arial Narrow"/>
          <w:color w:val="auto"/>
          <w:sz w:val="22"/>
          <w:szCs w:val="22"/>
        </w:rPr>
        <w:t>15</w:t>
      </w:r>
      <w:r w:rsidRPr="00D96D71">
        <w:rPr>
          <w:rFonts w:ascii="Arial Narrow" w:hAnsi="Arial Narrow"/>
          <w:color w:val="auto"/>
          <w:sz w:val="22"/>
          <w:szCs w:val="22"/>
        </w:rPr>
        <w:t xml:space="preserve"> oraz niniejszym Regulaminem</w:t>
      </w:r>
      <w:r w:rsidR="00345616" w:rsidRPr="0001457F">
        <w:rPr>
          <w:rFonts w:ascii="Arial Narrow" w:hAnsi="Arial Narrow"/>
          <w:color w:val="auto"/>
          <w:sz w:val="22"/>
          <w:szCs w:val="22"/>
        </w:rPr>
        <w:t xml:space="preserve">. </w:t>
      </w:r>
    </w:p>
    <w:p w14:paraId="4D951FD0" w14:textId="12CAE737" w:rsidR="006A64D5" w:rsidRPr="0001457F" w:rsidRDefault="006A64D5" w:rsidP="006A64D5">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4</w:t>
      </w:r>
    </w:p>
    <w:p w14:paraId="6CF2597C" w14:textId="4DF99AAE" w:rsidR="006A64D5" w:rsidRPr="0001457F" w:rsidRDefault="006A64D5" w:rsidP="006A64D5">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KRYTERIA DOPUSZCZALNOŚCI UBIEGANIA SIĘ O PO</w:t>
      </w:r>
      <w:r w:rsidR="00B37448" w:rsidRPr="0001457F">
        <w:rPr>
          <w:rFonts w:ascii="Arial Narrow" w:hAnsi="Arial Narrow"/>
          <w:b/>
          <w:bCs/>
          <w:color w:val="auto"/>
          <w:sz w:val="22"/>
          <w:szCs w:val="22"/>
        </w:rPr>
        <w:t>Ż</w:t>
      </w:r>
      <w:r w:rsidRPr="0001457F">
        <w:rPr>
          <w:rFonts w:ascii="Arial Narrow" w:hAnsi="Arial Narrow"/>
          <w:b/>
          <w:bCs/>
          <w:color w:val="auto"/>
          <w:sz w:val="22"/>
          <w:szCs w:val="22"/>
        </w:rPr>
        <w:t xml:space="preserve">YCZKĘ </w:t>
      </w:r>
    </w:p>
    <w:p w14:paraId="20ECB41A" w14:textId="1E11801B" w:rsidR="00C136C0" w:rsidRDefault="00C136C0" w:rsidP="002C3064">
      <w:pPr>
        <w:pStyle w:val="Akapitzlist"/>
        <w:tabs>
          <w:tab w:val="left" w:pos="0"/>
          <w:tab w:val="left" w:pos="284"/>
        </w:tabs>
        <w:autoSpaceDE w:val="0"/>
        <w:autoSpaceDN w:val="0"/>
        <w:adjustRightInd w:val="0"/>
        <w:spacing w:after="120"/>
        <w:ind w:left="284" w:hanging="284"/>
        <w:jc w:val="both"/>
        <w:rPr>
          <w:rFonts w:ascii="Arial Narrow" w:hAnsi="Arial Narrow"/>
        </w:rPr>
      </w:pPr>
      <w:r w:rsidRPr="00C136C0">
        <w:rPr>
          <w:rFonts w:ascii="Arial Narrow" w:hAnsi="Arial Narrow"/>
          <w:b/>
        </w:rPr>
        <w:t>1.</w:t>
      </w:r>
      <w:r w:rsidR="002C3064">
        <w:rPr>
          <w:rFonts w:ascii="Arial Narrow" w:hAnsi="Arial Narrow"/>
        </w:rPr>
        <w:tab/>
      </w:r>
      <w:r w:rsidRPr="00C136C0">
        <w:rPr>
          <w:rFonts w:ascii="Arial Narrow" w:hAnsi="Arial Narrow"/>
          <w:b/>
        </w:rPr>
        <w:t>Ostatecznymi Odbiorcami Jednostkowych Pożyczek mogą być podmioty zarządzające budynkami użyteczności publicznej, w tym m.in.:</w:t>
      </w:r>
      <w:r w:rsidRPr="00C136C0">
        <w:rPr>
          <w:rFonts w:ascii="Arial Narrow" w:hAnsi="Arial Narrow"/>
        </w:rPr>
        <w:t xml:space="preserve"> </w:t>
      </w:r>
      <w:r w:rsidR="002C3064">
        <w:rPr>
          <w:rFonts w:ascii="Arial Narrow" w:hAnsi="Arial Narrow"/>
        </w:rPr>
        <w:t xml:space="preserve"> </w:t>
      </w:r>
    </w:p>
    <w:p w14:paraId="4DAFD977" w14:textId="2F15E699"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1)</w:t>
      </w:r>
      <w:r>
        <w:rPr>
          <w:rFonts w:ascii="Arial Narrow" w:hAnsi="Arial Narrow"/>
        </w:rPr>
        <w:tab/>
      </w:r>
      <w:r w:rsidRPr="00C136C0">
        <w:rPr>
          <w:rFonts w:ascii="Arial Narrow" w:hAnsi="Arial Narrow"/>
        </w:rPr>
        <w:t xml:space="preserve">Jednostki samorządu terytorialnego, ich związki, porozumienia i stowarzyszenia, </w:t>
      </w:r>
    </w:p>
    <w:p w14:paraId="3EA03F40" w14:textId="00F400F3"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2)</w:t>
      </w:r>
      <w:r>
        <w:rPr>
          <w:rFonts w:ascii="Arial Narrow" w:hAnsi="Arial Narrow"/>
        </w:rPr>
        <w:tab/>
      </w:r>
      <w:r w:rsidRPr="00C136C0">
        <w:rPr>
          <w:rFonts w:ascii="Arial Narrow" w:hAnsi="Arial Narrow"/>
        </w:rPr>
        <w:t xml:space="preserve">Jednostki organizacyjne jednostek samorządu terytorialnego posiadające osobowość prawną, </w:t>
      </w:r>
    </w:p>
    <w:p w14:paraId="43CD36F5" w14:textId="2895D5CA" w:rsidR="00C136C0" w:rsidRDefault="00C136C0" w:rsidP="00C136C0">
      <w:pPr>
        <w:pStyle w:val="Akapitzlist"/>
        <w:autoSpaceDE w:val="0"/>
        <w:autoSpaceDN w:val="0"/>
        <w:adjustRightInd w:val="0"/>
        <w:spacing w:after="120"/>
        <w:ind w:left="705" w:hanging="563"/>
        <w:jc w:val="both"/>
        <w:rPr>
          <w:rFonts w:ascii="Arial Narrow" w:hAnsi="Arial Narrow"/>
        </w:rPr>
      </w:pPr>
      <w:r w:rsidRPr="00C136C0">
        <w:rPr>
          <w:rFonts w:ascii="Arial Narrow" w:hAnsi="Arial Narrow"/>
        </w:rPr>
        <w:t>3)</w:t>
      </w:r>
      <w:r>
        <w:rPr>
          <w:rFonts w:ascii="Arial Narrow" w:hAnsi="Arial Narrow"/>
        </w:rPr>
        <w:tab/>
      </w:r>
      <w:r w:rsidRPr="00C136C0">
        <w:rPr>
          <w:rFonts w:ascii="Arial Narrow" w:hAnsi="Arial Narrow"/>
        </w:rPr>
        <w:t xml:space="preserve">Spółki prawa handlowego, w których większość udziałów lub akcji posiadają jednostki samorządu terytorialnego lub ich związki, </w:t>
      </w:r>
    </w:p>
    <w:p w14:paraId="5D7232D0" w14:textId="45CD7CFF"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4)</w:t>
      </w:r>
      <w:r>
        <w:rPr>
          <w:rFonts w:ascii="Arial Narrow" w:hAnsi="Arial Narrow"/>
        </w:rPr>
        <w:tab/>
      </w:r>
      <w:r w:rsidRPr="00C136C0">
        <w:rPr>
          <w:rFonts w:ascii="Arial Narrow" w:hAnsi="Arial Narrow"/>
        </w:rPr>
        <w:t xml:space="preserve">Podmioty prowadzące działalność oświatową lub ich organy prowadzące, </w:t>
      </w:r>
    </w:p>
    <w:p w14:paraId="016231F4" w14:textId="199C02B3"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5)</w:t>
      </w:r>
      <w:r>
        <w:rPr>
          <w:rFonts w:ascii="Arial Narrow" w:hAnsi="Arial Narrow"/>
        </w:rPr>
        <w:tab/>
      </w:r>
      <w:r w:rsidRPr="00C136C0">
        <w:rPr>
          <w:rFonts w:ascii="Arial Narrow" w:hAnsi="Arial Narrow"/>
        </w:rPr>
        <w:t xml:space="preserve">Instytucje kultury, </w:t>
      </w:r>
    </w:p>
    <w:p w14:paraId="6D3261A4" w14:textId="1D79E4FC"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6)</w:t>
      </w:r>
      <w:r>
        <w:rPr>
          <w:rFonts w:ascii="Arial Narrow" w:hAnsi="Arial Narrow"/>
        </w:rPr>
        <w:tab/>
      </w:r>
      <w:r w:rsidRPr="00C136C0">
        <w:rPr>
          <w:rFonts w:ascii="Arial Narrow" w:hAnsi="Arial Narrow"/>
        </w:rPr>
        <w:t xml:space="preserve">Szpitale i inne podmioty lecznicze prowadzące działalność leczniczą, </w:t>
      </w:r>
    </w:p>
    <w:p w14:paraId="5418809E" w14:textId="3C1A088E"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7)</w:t>
      </w:r>
      <w:r>
        <w:rPr>
          <w:rFonts w:ascii="Arial Narrow" w:hAnsi="Arial Narrow"/>
        </w:rPr>
        <w:tab/>
      </w:r>
      <w:r w:rsidRPr="00C136C0">
        <w:rPr>
          <w:rFonts w:ascii="Arial Narrow" w:hAnsi="Arial Narrow"/>
        </w:rPr>
        <w:t xml:space="preserve">Organizacje pozarządowe posiadające osobowość prawną, </w:t>
      </w:r>
    </w:p>
    <w:p w14:paraId="01F35765" w14:textId="650F8B4E" w:rsidR="00C136C0" w:rsidRDefault="00C136C0" w:rsidP="00C136C0">
      <w:pPr>
        <w:pStyle w:val="Akapitzlist"/>
        <w:autoSpaceDE w:val="0"/>
        <w:autoSpaceDN w:val="0"/>
        <w:adjustRightInd w:val="0"/>
        <w:spacing w:after="120"/>
        <w:ind w:left="142"/>
        <w:jc w:val="both"/>
        <w:rPr>
          <w:rFonts w:ascii="Arial Narrow" w:hAnsi="Arial Narrow"/>
        </w:rPr>
      </w:pPr>
      <w:r w:rsidRPr="00C136C0">
        <w:rPr>
          <w:rFonts w:ascii="Arial Narrow" w:hAnsi="Arial Narrow"/>
        </w:rPr>
        <w:t>8)</w:t>
      </w:r>
      <w:r>
        <w:rPr>
          <w:rFonts w:ascii="Arial Narrow" w:hAnsi="Arial Narrow"/>
        </w:rPr>
        <w:tab/>
      </w:r>
      <w:r w:rsidRPr="00C136C0">
        <w:rPr>
          <w:rFonts w:ascii="Arial Narrow" w:hAnsi="Arial Narrow"/>
        </w:rPr>
        <w:t xml:space="preserve">Kościoły i związki wyznaniowe oraz osoby prawne kościołów i związków wyznaniowych, </w:t>
      </w:r>
    </w:p>
    <w:p w14:paraId="33FBB878" w14:textId="73FA78CD" w:rsidR="00C136C0" w:rsidRDefault="00C136C0" w:rsidP="00C136C0">
      <w:pPr>
        <w:pStyle w:val="Akapitzlist"/>
        <w:autoSpaceDE w:val="0"/>
        <w:autoSpaceDN w:val="0"/>
        <w:adjustRightInd w:val="0"/>
        <w:spacing w:after="120"/>
        <w:ind w:left="142"/>
        <w:jc w:val="both"/>
        <w:rPr>
          <w:rFonts w:ascii="Arial Narrow" w:hAnsi="Arial Narrow" w:cs="Calibri"/>
          <w:b/>
        </w:rPr>
      </w:pPr>
      <w:r w:rsidRPr="00C136C0">
        <w:rPr>
          <w:rFonts w:ascii="Arial Narrow" w:hAnsi="Arial Narrow"/>
        </w:rPr>
        <w:t>9)</w:t>
      </w:r>
      <w:r>
        <w:rPr>
          <w:rFonts w:ascii="Arial Narrow" w:hAnsi="Arial Narrow"/>
        </w:rPr>
        <w:tab/>
      </w:r>
      <w:r w:rsidRPr="00C136C0">
        <w:rPr>
          <w:rFonts w:ascii="Arial Narrow" w:hAnsi="Arial Narrow"/>
        </w:rPr>
        <w:t>Służby ratownicze i bezpieczeństwa publicznego</w:t>
      </w:r>
      <w:r w:rsidRPr="00C136C0">
        <w:rPr>
          <w:rFonts w:ascii="Arial Narrow" w:hAnsi="Arial Narrow" w:cs="Calibri"/>
          <w:b/>
        </w:rPr>
        <w:t xml:space="preserve"> </w:t>
      </w:r>
    </w:p>
    <w:p w14:paraId="6AF93A7E" w14:textId="77777777" w:rsidR="00C136C0" w:rsidRPr="00C136C0" w:rsidRDefault="00C136C0" w:rsidP="00C136C0">
      <w:pPr>
        <w:pStyle w:val="Akapitzlist"/>
        <w:autoSpaceDE w:val="0"/>
        <w:autoSpaceDN w:val="0"/>
        <w:adjustRightInd w:val="0"/>
        <w:spacing w:after="120"/>
        <w:ind w:left="142"/>
        <w:jc w:val="both"/>
        <w:rPr>
          <w:rFonts w:ascii="Arial Narrow" w:hAnsi="Arial Narrow" w:cs="Calibri"/>
          <w:b/>
        </w:rPr>
      </w:pPr>
    </w:p>
    <w:p w14:paraId="285FCB9B" w14:textId="57CECF83" w:rsidR="006A64D5" w:rsidRPr="00C136C0" w:rsidRDefault="00C04A2C" w:rsidP="002C3064">
      <w:pPr>
        <w:pStyle w:val="Akapitzlist"/>
        <w:tabs>
          <w:tab w:val="left" w:pos="284"/>
        </w:tabs>
        <w:autoSpaceDE w:val="0"/>
        <w:autoSpaceDN w:val="0"/>
        <w:adjustRightInd w:val="0"/>
        <w:spacing w:after="120"/>
        <w:ind w:left="142" w:hanging="142"/>
        <w:jc w:val="both"/>
        <w:rPr>
          <w:rFonts w:ascii="Arial Narrow" w:hAnsi="Arial Narrow" w:cs="Calibri"/>
          <w:b/>
        </w:rPr>
      </w:pPr>
      <w:r w:rsidRPr="00C136C0">
        <w:rPr>
          <w:rFonts w:ascii="Arial Narrow" w:hAnsi="Arial Narrow" w:cs="Calibri"/>
          <w:b/>
        </w:rPr>
        <w:t xml:space="preserve">2. </w:t>
      </w:r>
      <w:r w:rsidRPr="00C136C0">
        <w:rPr>
          <w:rFonts w:ascii="Arial Narrow" w:hAnsi="Arial Narrow" w:cs="Calibri"/>
          <w:b/>
        </w:rPr>
        <w:tab/>
      </w:r>
      <w:r w:rsidR="006A64D5" w:rsidRPr="00C136C0">
        <w:rPr>
          <w:rFonts w:ascii="Arial Narrow" w:hAnsi="Arial Narrow" w:cs="Calibri"/>
          <w:b/>
        </w:rPr>
        <w:t>P</w:t>
      </w:r>
      <w:r w:rsidR="008809A8" w:rsidRPr="00C136C0">
        <w:rPr>
          <w:rFonts w:ascii="Arial Narrow" w:hAnsi="Arial Narrow" w:cs="Calibri"/>
          <w:b/>
        </w:rPr>
        <w:t>odmioty</w:t>
      </w:r>
      <w:r w:rsidR="006A64D5" w:rsidRPr="00C136C0">
        <w:rPr>
          <w:rFonts w:ascii="Arial Narrow" w:hAnsi="Arial Narrow" w:cs="Calibri"/>
          <w:b/>
        </w:rPr>
        <w:t xml:space="preserve"> ubiegające się o Jednostkową Pożyczkę muszą spełniać łącznie następujące kryteria: </w:t>
      </w:r>
    </w:p>
    <w:p w14:paraId="724DC521" w14:textId="64105FD8" w:rsidR="00C136C0" w:rsidRDefault="00C136C0" w:rsidP="00C136C0">
      <w:pPr>
        <w:pStyle w:val="Default"/>
        <w:spacing w:after="120" w:line="276" w:lineRule="auto"/>
        <w:ind w:left="426" w:hanging="284"/>
        <w:jc w:val="both"/>
        <w:rPr>
          <w:rFonts w:ascii="Arial Narrow" w:hAnsi="Arial Narrow"/>
          <w:sz w:val="22"/>
          <w:szCs w:val="22"/>
        </w:rPr>
      </w:pPr>
      <w:bookmarkStart w:id="8" w:name="_Hlk163049640"/>
      <w:r w:rsidRPr="00C136C0">
        <w:rPr>
          <w:rFonts w:ascii="Arial Narrow" w:hAnsi="Arial Narrow"/>
          <w:sz w:val="22"/>
          <w:szCs w:val="22"/>
        </w:rPr>
        <w:t>1)</w:t>
      </w:r>
      <w:r>
        <w:rPr>
          <w:rFonts w:ascii="Arial Narrow" w:hAnsi="Arial Narrow"/>
          <w:sz w:val="22"/>
          <w:szCs w:val="22"/>
        </w:rPr>
        <w:tab/>
      </w:r>
      <w:bookmarkStart w:id="9" w:name="_Hlk194398680"/>
      <w:r>
        <w:rPr>
          <w:rFonts w:ascii="Arial Narrow" w:hAnsi="Arial Narrow"/>
          <w:sz w:val="22"/>
          <w:szCs w:val="22"/>
        </w:rPr>
        <w:t>N</w:t>
      </w:r>
      <w:r w:rsidRPr="00C136C0">
        <w:rPr>
          <w:rFonts w:ascii="Arial Narrow" w:hAnsi="Arial Narrow"/>
          <w:sz w:val="22"/>
          <w:szCs w:val="22"/>
        </w:rPr>
        <w:t xml:space="preserve">ie spełniają przesłanek przedsiębiorstwa znajdującego się w trudnej sytuacji w rozumieniu art. 7 ust 1 lit. d Rozporządzenia EFRR, za wyjątkiem szczególnych przypadków określonych w tym przepisie (dotyczy przedsiębiorstw); </w:t>
      </w:r>
    </w:p>
    <w:p w14:paraId="3716C307" w14:textId="0FB1334E" w:rsidR="009A6A20" w:rsidRPr="009A6A20" w:rsidRDefault="00C136C0" w:rsidP="009A6A20">
      <w:pPr>
        <w:pStyle w:val="Default"/>
        <w:spacing w:after="120"/>
        <w:ind w:left="426" w:hanging="284"/>
        <w:jc w:val="both"/>
        <w:rPr>
          <w:rFonts w:ascii="Arial Narrow" w:hAnsi="Arial Narrow"/>
          <w:sz w:val="22"/>
          <w:szCs w:val="22"/>
        </w:rPr>
      </w:pPr>
      <w:r w:rsidRPr="00C136C0">
        <w:rPr>
          <w:rFonts w:ascii="Arial Narrow" w:hAnsi="Arial Narrow"/>
          <w:sz w:val="22"/>
          <w:szCs w:val="22"/>
        </w:rPr>
        <w:t>2)</w:t>
      </w:r>
      <w:r>
        <w:rPr>
          <w:rFonts w:ascii="Arial Narrow" w:hAnsi="Arial Narrow"/>
          <w:sz w:val="22"/>
          <w:szCs w:val="22"/>
        </w:rPr>
        <w:tab/>
      </w:r>
      <w:r w:rsidRPr="00C136C0">
        <w:rPr>
          <w:rFonts w:ascii="Arial Narrow" w:hAnsi="Arial Narrow"/>
          <w:sz w:val="22"/>
          <w:szCs w:val="22"/>
        </w:rPr>
        <w:t xml:space="preserve">nie są podmiotami powiązanymi osobowo lub kapitałowo z Partnerem Finansującym, </w:t>
      </w:r>
      <w:r w:rsidR="009A6A20">
        <w:rPr>
          <w:rFonts w:ascii="Arial Narrow" w:hAnsi="Arial Narrow"/>
          <w:sz w:val="22"/>
          <w:szCs w:val="22"/>
        </w:rPr>
        <w:t xml:space="preserve">tj. </w:t>
      </w:r>
      <w:r w:rsidR="009A6A20" w:rsidRPr="009A6A20">
        <w:rPr>
          <w:rFonts w:ascii="Arial Narrow" w:hAnsi="Arial Narrow"/>
          <w:sz w:val="22"/>
          <w:szCs w:val="22"/>
        </w:rPr>
        <w:t xml:space="preserve">Przez powiązania kapitałowe lub osobowe, rozumie się wzajemne powiązania między Partnerem Finansującym lub osobami upoważnionymi do zaciągania zobowiązań w imieniu Partnera Finansującego lub osobami wykonującymi w imieniu Partnera </w:t>
      </w:r>
      <w:r w:rsidR="009A6A20">
        <w:rPr>
          <w:rFonts w:ascii="Arial Narrow" w:hAnsi="Arial Narrow"/>
          <w:sz w:val="22"/>
          <w:szCs w:val="22"/>
        </w:rPr>
        <w:t xml:space="preserve"> </w:t>
      </w:r>
      <w:r w:rsidR="009A6A20" w:rsidRPr="009A6A20">
        <w:rPr>
          <w:rFonts w:ascii="Arial Narrow" w:hAnsi="Arial Narrow"/>
          <w:sz w:val="22"/>
          <w:szCs w:val="22"/>
        </w:rPr>
        <w:t xml:space="preserve">Finansującego czynności </w:t>
      </w:r>
      <w:r w:rsidR="009A6A20">
        <w:rPr>
          <w:rFonts w:ascii="Arial Narrow" w:hAnsi="Arial Narrow"/>
          <w:sz w:val="22"/>
          <w:szCs w:val="22"/>
        </w:rPr>
        <w:t>związane z procedurą obsługi, wyboru i oceny Ostatecznych Odbiorców</w:t>
      </w:r>
      <w:r w:rsidR="009A6A20" w:rsidRPr="009A6A20">
        <w:rPr>
          <w:rFonts w:ascii="Arial Narrow" w:hAnsi="Arial Narrow"/>
          <w:sz w:val="22"/>
          <w:szCs w:val="22"/>
        </w:rPr>
        <w:t xml:space="preserve"> a Ostatecznym Odbiorcą, którego dotyczy wybór/obsługa jego Umowy Inwestycyjnej lub osobami uprawnionymi do jego reprezentacji lub zaciągania w jego imieniu zobowiązań, polegające w szczególności na:</w:t>
      </w:r>
    </w:p>
    <w:p w14:paraId="7F44A39A" w14:textId="42CCE762" w:rsidR="009A6A20" w:rsidRPr="009A6A20" w:rsidRDefault="009A6A20" w:rsidP="009A6A20">
      <w:pPr>
        <w:pStyle w:val="Default"/>
        <w:spacing w:after="120"/>
        <w:ind w:left="426"/>
        <w:jc w:val="both"/>
        <w:rPr>
          <w:rFonts w:ascii="Arial Narrow" w:hAnsi="Arial Narrow"/>
          <w:sz w:val="22"/>
          <w:szCs w:val="22"/>
        </w:rPr>
      </w:pPr>
      <w:r>
        <w:rPr>
          <w:rFonts w:ascii="Arial Narrow" w:hAnsi="Arial Narrow"/>
          <w:sz w:val="22"/>
          <w:szCs w:val="22"/>
        </w:rPr>
        <w:t>-</w:t>
      </w:r>
      <w:r w:rsidRPr="009A6A20">
        <w:rPr>
          <w:rFonts w:ascii="Arial Narrow" w:hAnsi="Arial Narrow"/>
          <w:sz w:val="22"/>
          <w:szCs w:val="22"/>
        </w:rPr>
        <w:t>uczestniczeniu w spółce jako wspólnik spółki cywilnej lub spółki osobowej,</w:t>
      </w:r>
    </w:p>
    <w:p w14:paraId="0A1E4E96" w14:textId="6B88ACD3" w:rsidR="009A6A20" w:rsidRPr="009A6A20" w:rsidRDefault="009A6A20" w:rsidP="009A6A20">
      <w:pPr>
        <w:pStyle w:val="Default"/>
        <w:spacing w:after="120"/>
        <w:ind w:left="426"/>
        <w:jc w:val="both"/>
        <w:rPr>
          <w:rFonts w:ascii="Arial Narrow" w:hAnsi="Arial Narrow"/>
          <w:sz w:val="22"/>
          <w:szCs w:val="22"/>
        </w:rPr>
      </w:pPr>
      <w:r>
        <w:rPr>
          <w:rFonts w:ascii="Arial Narrow" w:hAnsi="Arial Narrow"/>
          <w:sz w:val="22"/>
          <w:szCs w:val="22"/>
        </w:rPr>
        <w:lastRenderedPageBreak/>
        <w:t xml:space="preserve">- </w:t>
      </w:r>
      <w:r w:rsidRPr="009A6A20">
        <w:rPr>
          <w:rFonts w:ascii="Arial Narrow" w:hAnsi="Arial Narrow"/>
          <w:sz w:val="22"/>
          <w:szCs w:val="22"/>
        </w:rPr>
        <w:t>posiadaniu co najmniej 10% udziałów lub akcji, o ile niższy próg nie wynika z przepisów prawa,</w:t>
      </w:r>
    </w:p>
    <w:p w14:paraId="02DDF953" w14:textId="66562A84" w:rsidR="009A6A20" w:rsidRPr="009A6A20" w:rsidRDefault="009A6A20" w:rsidP="009A6A20">
      <w:pPr>
        <w:pStyle w:val="Default"/>
        <w:spacing w:after="120"/>
        <w:ind w:left="426"/>
        <w:jc w:val="both"/>
        <w:rPr>
          <w:rFonts w:ascii="Arial Narrow" w:hAnsi="Arial Narrow"/>
          <w:sz w:val="22"/>
          <w:szCs w:val="22"/>
        </w:rPr>
      </w:pPr>
      <w:r>
        <w:rPr>
          <w:rFonts w:ascii="Arial Narrow" w:hAnsi="Arial Narrow"/>
          <w:sz w:val="22"/>
          <w:szCs w:val="22"/>
        </w:rPr>
        <w:t xml:space="preserve">- </w:t>
      </w:r>
      <w:r w:rsidRPr="009A6A20">
        <w:rPr>
          <w:rFonts w:ascii="Arial Narrow" w:hAnsi="Arial Narrow"/>
          <w:sz w:val="22"/>
          <w:szCs w:val="22"/>
        </w:rPr>
        <w:t>pełnieniu funkcji członka organu nadzorczego lub zarządzającego, prokurenta, pełnomocnika,</w:t>
      </w:r>
    </w:p>
    <w:p w14:paraId="3E2B4A60" w14:textId="0DC0FE36" w:rsidR="00C136C0" w:rsidRDefault="009A6A20" w:rsidP="009A6A20">
      <w:pPr>
        <w:pStyle w:val="Default"/>
        <w:spacing w:after="120"/>
        <w:ind w:left="426" w:hanging="284"/>
        <w:jc w:val="both"/>
        <w:rPr>
          <w:rFonts w:ascii="Arial Narrow" w:hAnsi="Arial Narrow"/>
          <w:sz w:val="22"/>
          <w:szCs w:val="22"/>
        </w:rPr>
      </w:pPr>
      <w:r>
        <w:rPr>
          <w:rFonts w:ascii="Arial Narrow" w:hAnsi="Arial Narrow"/>
          <w:sz w:val="22"/>
          <w:szCs w:val="22"/>
        </w:rPr>
        <w:t xml:space="preserve">- </w:t>
      </w:r>
      <w:r w:rsidRPr="009A6A20">
        <w:rPr>
          <w:rFonts w:ascii="Arial Narrow" w:hAnsi="Arial Narrow"/>
          <w:sz w:val="22"/>
          <w:szCs w:val="22"/>
        </w:rPr>
        <w:t xml:space="preserve"> pozostawaniu w związku małżeńskim, w stosunku pokrewieństwa lub powinowactwa w linii prostej, pokrewieństwa drugiego stopnia lub powinowactwa drugiego stopnia w linii bocznej lub w stosunku przysposobienia, opieki lub kuratel</w:t>
      </w:r>
      <w:r w:rsidR="00C136C0" w:rsidRPr="00C136C0">
        <w:rPr>
          <w:rFonts w:ascii="Arial Narrow" w:hAnsi="Arial Narrow"/>
          <w:sz w:val="22"/>
          <w:szCs w:val="22"/>
        </w:rPr>
        <w:t xml:space="preserve">; </w:t>
      </w:r>
    </w:p>
    <w:p w14:paraId="7C7FAE09" w14:textId="228AAD45" w:rsidR="00C136C0" w:rsidRDefault="00C136C0" w:rsidP="00C136C0">
      <w:pPr>
        <w:pStyle w:val="Default"/>
        <w:spacing w:after="120" w:line="276" w:lineRule="auto"/>
        <w:ind w:left="426" w:hanging="284"/>
        <w:jc w:val="both"/>
        <w:rPr>
          <w:rFonts w:ascii="Arial Narrow" w:hAnsi="Arial Narrow"/>
          <w:sz w:val="22"/>
          <w:szCs w:val="22"/>
        </w:rPr>
      </w:pPr>
      <w:r w:rsidRPr="00C136C0">
        <w:rPr>
          <w:rFonts w:ascii="Arial Narrow" w:hAnsi="Arial Narrow"/>
          <w:sz w:val="22"/>
          <w:szCs w:val="22"/>
        </w:rPr>
        <w:t>3)</w:t>
      </w:r>
      <w:r>
        <w:rPr>
          <w:rFonts w:ascii="Arial Narrow" w:hAnsi="Arial Narrow"/>
          <w:sz w:val="22"/>
          <w:szCs w:val="22"/>
        </w:rPr>
        <w:tab/>
      </w:r>
      <w:r w:rsidRPr="00C136C0">
        <w:rPr>
          <w:rFonts w:ascii="Arial Narrow" w:hAnsi="Arial Narrow"/>
          <w:sz w:val="22"/>
          <w:szCs w:val="22"/>
        </w:rPr>
        <w:t xml:space="preserve">posiadają tytuł prawny do nieruchomości, na terenie której realizowana będzie Inwestycja Końcowa; najpóźniej w dniu zawarcia Umowy Inwestycyjnej posiadają w województwie świętokrzyskim siedzibę, zakład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t>
      </w:r>
    </w:p>
    <w:p w14:paraId="1045530D" w14:textId="75687132" w:rsidR="006A64D5" w:rsidRPr="00C136C0" w:rsidRDefault="00C136C0" w:rsidP="00C136C0">
      <w:pPr>
        <w:pStyle w:val="Default"/>
        <w:spacing w:after="120" w:line="276" w:lineRule="auto"/>
        <w:ind w:left="426" w:hanging="284"/>
        <w:jc w:val="both"/>
        <w:rPr>
          <w:rFonts w:ascii="Arial Narrow" w:hAnsi="Arial Narrow"/>
          <w:color w:val="auto"/>
          <w:sz w:val="22"/>
          <w:szCs w:val="22"/>
        </w:rPr>
      </w:pPr>
      <w:r w:rsidRPr="00C136C0">
        <w:rPr>
          <w:rFonts w:ascii="Arial Narrow" w:hAnsi="Arial Narrow"/>
          <w:sz w:val="22"/>
          <w:szCs w:val="22"/>
        </w:rPr>
        <w:t>4)</w:t>
      </w:r>
      <w:r>
        <w:rPr>
          <w:rFonts w:ascii="Arial Narrow" w:hAnsi="Arial Narrow"/>
          <w:sz w:val="22"/>
          <w:szCs w:val="22"/>
        </w:rPr>
        <w:tab/>
      </w:r>
      <w:r w:rsidRPr="00C136C0">
        <w:rPr>
          <w:rFonts w:ascii="Arial Narrow" w:hAnsi="Arial Narrow"/>
          <w:sz w:val="22"/>
          <w:szCs w:val="22"/>
        </w:rPr>
        <w:t xml:space="preserve">nie podlegają środkom, o których mowa w art. 1 ustawy z dnia 13 kwietnia 2022 r. o szczególnych rozwiązaniach w zakresie przeciwdziałania wspieraniu agresji na Ukrainę oraz służących ochronie bezpieczeństwa narodowego (Dz. U. 2023 poz. 1497 z </w:t>
      </w:r>
      <w:proofErr w:type="spellStart"/>
      <w:r w:rsidRPr="00C136C0">
        <w:rPr>
          <w:rFonts w:ascii="Arial Narrow" w:hAnsi="Arial Narrow"/>
          <w:sz w:val="22"/>
          <w:szCs w:val="22"/>
        </w:rPr>
        <w:t>późń</w:t>
      </w:r>
      <w:proofErr w:type="spellEnd"/>
      <w:r w:rsidRPr="00C136C0">
        <w:rPr>
          <w:rFonts w:ascii="Arial Narrow" w:hAnsi="Arial Narrow"/>
          <w:sz w:val="22"/>
          <w:szCs w:val="22"/>
        </w:rPr>
        <w:t>. zm.) polegającym na zakazie udostępniania osobie lub podmiotowi lub na ich rzecz – bezpośrednio lub pośrednio – jakichkolwiek środków finansowych lub zasobów gospodarczych</w:t>
      </w:r>
      <w:bookmarkEnd w:id="9"/>
    </w:p>
    <w:p w14:paraId="4AA9FE01" w14:textId="6B0D3B36" w:rsidR="007D5F44" w:rsidRPr="007D5F44" w:rsidRDefault="007D5F44" w:rsidP="007D5F44">
      <w:pPr>
        <w:autoSpaceDE w:val="0"/>
        <w:autoSpaceDN w:val="0"/>
        <w:adjustRightInd w:val="0"/>
        <w:spacing w:after="0"/>
        <w:jc w:val="center"/>
        <w:rPr>
          <w:rFonts w:ascii="Arial Narrow" w:hAnsi="Arial Narrow" w:cs="Arial"/>
        </w:rPr>
      </w:pPr>
      <w:bookmarkStart w:id="10" w:name="_Hlk175644846"/>
      <w:bookmarkEnd w:id="8"/>
      <w:r w:rsidRPr="007D5F44">
        <w:rPr>
          <w:rFonts w:ascii="Arial Narrow" w:hAnsi="Arial Narrow" w:cs="Arial"/>
          <w:b/>
          <w:bCs/>
        </w:rPr>
        <w:t>§</w:t>
      </w:r>
      <w:bookmarkEnd w:id="10"/>
      <w:r w:rsidRPr="007D5F44">
        <w:rPr>
          <w:rFonts w:ascii="Arial Narrow" w:hAnsi="Arial Narrow" w:cs="Arial"/>
          <w:b/>
          <w:bCs/>
        </w:rPr>
        <w:t xml:space="preserve"> </w:t>
      </w:r>
      <w:r w:rsidR="00CA7A02">
        <w:rPr>
          <w:rFonts w:ascii="Arial Narrow" w:hAnsi="Arial Narrow" w:cs="Arial"/>
          <w:b/>
          <w:bCs/>
        </w:rPr>
        <w:t>5</w:t>
      </w:r>
    </w:p>
    <w:p w14:paraId="7682423A" w14:textId="63E4E99F" w:rsidR="007D5F44" w:rsidRPr="007D5F44" w:rsidRDefault="007D5F44" w:rsidP="007D5F44">
      <w:pPr>
        <w:autoSpaceDE w:val="0"/>
        <w:autoSpaceDN w:val="0"/>
        <w:adjustRightInd w:val="0"/>
        <w:spacing w:after="120"/>
        <w:jc w:val="center"/>
        <w:rPr>
          <w:rFonts w:ascii="Arial Narrow" w:hAnsi="Arial Narrow" w:cs="Arial"/>
          <w:b/>
          <w:bCs/>
        </w:rPr>
      </w:pPr>
      <w:r w:rsidRPr="007D5F44">
        <w:rPr>
          <w:rFonts w:ascii="Arial Narrow" w:hAnsi="Arial Narrow" w:cs="Arial"/>
          <w:b/>
          <w:bCs/>
        </w:rPr>
        <w:t>PODSTAWOWE PARAMETRY JEDNOSTKOWYCH POŻYCZEK</w:t>
      </w:r>
    </w:p>
    <w:p w14:paraId="3F180BE1" w14:textId="3C4610C5" w:rsidR="007D5F44" w:rsidRPr="007D5F44" w:rsidRDefault="007D5F44" w:rsidP="009B7CB5">
      <w:pPr>
        <w:pStyle w:val="Akapitzlist"/>
        <w:numPr>
          <w:ilvl w:val="0"/>
          <w:numId w:val="6"/>
        </w:numPr>
        <w:spacing w:after="120"/>
        <w:ind w:left="357" w:hanging="357"/>
        <w:jc w:val="both"/>
        <w:rPr>
          <w:rFonts w:ascii="Arial Narrow" w:hAnsi="Arial Narrow"/>
          <w:color w:val="000000" w:themeColor="text1"/>
        </w:rPr>
      </w:pPr>
      <w:r w:rsidRPr="00DB3FCF">
        <w:rPr>
          <w:rFonts w:ascii="Arial Narrow" w:hAnsi="Arial Narrow"/>
          <w:b/>
          <w:color w:val="000000" w:themeColor="text1"/>
        </w:rPr>
        <w:t>Wartość Jednostkowej Pożyczki</w:t>
      </w:r>
      <w:r w:rsidRPr="007D5F44">
        <w:rPr>
          <w:rFonts w:ascii="Arial Narrow" w:hAnsi="Arial Narrow"/>
          <w:color w:val="000000" w:themeColor="text1"/>
        </w:rPr>
        <w:t xml:space="preserve"> wynosi do </w:t>
      </w:r>
      <w:r w:rsidR="00FD4A38">
        <w:rPr>
          <w:rFonts w:ascii="Arial Narrow" w:hAnsi="Arial Narrow"/>
          <w:b/>
          <w:color w:val="000000" w:themeColor="text1"/>
        </w:rPr>
        <w:t xml:space="preserve">2 </w:t>
      </w:r>
      <w:r w:rsidR="008F55DB">
        <w:rPr>
          <w:rFonts w:ascii="Arial Narrow" w:hAnsi="Arial Narrow"/>
          <w:b/>
          <w:color w:val="000000" w:themeColor="text1"/>
        </w:rPr>
        <w:t>0</w:t>
      </w:r>
      <w:r w:rsidRPr="003A7513">
        <w:rPr>
          <w:rFonts w:ascii="Arial Narrow" w:hAnsi="Arial Narrow"/>
          <w:b/>
          <w:color w:val="000000" w:themeColor="text1"/>
        </w:rPr>
        <w:t>00 000,00 zł</w:t>
      </w:r>
      <w:r w:rsidR="006A0A35">
        <w:rPr>
          <w:rFonts w:ascii="Arial Narrow" w:hAnsi="Arial Narrow"/>
          <w:b/>
          <w:color w:val="000000" w:themeColor="text1"/>
        </w:rPr>
        <w:t xml:space="preserve">. </w:t>
      </w:r>
      <w:r w:rsidR="00A430C2" w:rsidRPr="0001457F">
        <w:rPr>
          <w:rFonts w:ascii="Arial Narrow" w:hAnsi="Arial Narrow"/>
        </w:rPr>
        <w:t>Kwota pożyczki jest uzależniona od analizy wniosku pożyczkowego oraz dostępności środków w ramach Instrumentu Finansowego</w:t>
      </w:r>
      <w:r w:rsidR="00A430C2">
        <w:rPr>
          <w:rFonts w:ascii="Arial Narrow" w:hAnsi="Arial Narrow"/>
        </w:rPr>
        <w:t>.</w:t>
      </w:r>
    </w:p>
    <w:p w14:paraId="410013DC" w14:textId="64A50A45" w:rsidR="00FD4A38" w:rsidRDefault="00FD4A38" w:rsidP="009B7CB5">
      <w:pPr>
        <w:pStyle w:val="Akapitzlist"/>
        <w:numPr>
          <w:ilvl w:val="0"/>
          <w:numId w:val="6"/>
        </w:numPr>
        <w:spacing w:before="120" w:after="120"/>
        <w:ind w:left="357" w:hanging="357"/>
        <w:jc w:val="both"/>
        <w:rPr>
          <w:rFonts w:ascii="Arial Narrow" w:hAnsi="Arial Narrow"/>
        </w:rPr>
      </w:pPr>
      <w:r>
        <w:rPr>
          <w:rFonts w:ascii="Arial Narrow" w:hAnsi="Arial Narrow"/>
        </w:rPr>
        <w:t xml:space="preserve">Łączna wartość Jednostkowych Pożyczek udzielonych jednemu Ostatecznemu Odbiorcy nie może przekroczyć </w:t>
      </w:r>
      <w:r w:rsidR="009A6A20">
        <w:rPr>
          <w:rFonts w:ascii="Arial Narrow" w:hAnsi="Arial Narrow"/>
        </w:rPr>
        <w:t>10</w:t>
      </w:r>
      <w:r>
        <w:rPr>
          <w:rFonts w:ascii="Arial Narrow" w:hAnsi="Arial Narrow"/>
        </w:rPr>
        <w:t xml:space="preserve"> 000 000,00 zł. </w:t>
      </w:r>
    </w:p>
    <w:p w14:paraId="188C9899" w14:textId="66FE333A" w:rsidR="007D5F44" w:rsidRDefault="007D5F44" w:rsidP="009B7CB5">
      <w:pPr>
        <w:pStyle w:val="Akapitzlist"/>
        <w:numPr>
          <w:ilvl w:val="0"/>
          <w:numId w:val="6"/>
        </w:numPr>
        <w:spacing w:before="120" w:after="120"/>
        <w:ind w:left="357" w:hanging="357"/>
        <w:jc w:val="both"/>
        <w:rPr>
          <w:rFonts w:ascii="Arial Narrow" w:hAnsi="Arial Narrow"/>
        </w:rPr>
      </w:pPr>
      <w:r w:rsidRPr="001A5D24">
        <w:rPr>
          <w:rFonts w:ascii="Arial Narrow" w:hAnsi="Arial Narrow"/>
        </w:rPr>
        <w:t>Wkład własny Pożyczkobiorcy nie jest wymagany.</w:t>
      </w:r>
    </w:p>
    <w:p w14:paraId="1FA6D938" w14:textId="77777777" w:rsidR="00AB2D1E" w:rsidRPr="00AB2D1E" w:rsidRDefault="00FD4A38" w:rsidP="00AB2D1E">
      <w:pPr>
        <w:pStyle w:val="Akapitzlist"/>
        <w:numPr>
          <w:ilvl w:val="0"/>
          <w:numId w:val="6"/>
        </w:numPr>
        <w:autoSpaceDE w:val="0"/>
        <w:autoSpaceDN w:val="0"/>
        <w:adjustRightInd w:val="0"/>
        <w:spacing w:before="120" w:after="0"/>
        <w:jc w:val="both"/>
        <w:rPr>
          <w:rFonts w:ascii="Calibri" w:hAnsi="Calibri" w:cs="Calibri"/>
        </w:rPr>
      </w:pPr>
      <w:r w:rsidRPr="00AB2D1E">
        <w:rPr>
          <w:rFonts w:ascii="Arial Narrow" w:hAnsi="Arial Narrow"/>
        </w:rPr>
        <w:t>Maksymalny okres spłaty Jednostkowej Pożyczki określony w Umowie Inwestycyjnej nie może być dłuższy niż 84 miesiące od momentu jej uruchomienia, tj. wypłaty jakiejkolwiek kwoty Jednostkowej Pożyczki. Partner Finansujący ustala okres spłaty na podstawie oceny wniosku o pożyczkę (Wniosek), w tym zdolności kredytowej Ostatecznego Odbiorcy i oceny ryzyka</w:t>
      </w:r>
      <w:r w:rsidR="00AB2D1E" w:rsidRPr="00AB2D1E">
        <w:rPr>
          <w:rFonts w:ascii="Arial Narrow" w:hAnsi="Arial Narrow"/>
        </w:rPr>
        <w:t>.</w:t>
      </w:r>
    </w:p>
    <w:p w14:paraId="68B17E94" w14:textId="46061F4A" w:rsidR="00AB2D1E" w:rsidRPr="00AB2D1E" w:rsidRDefault="00AB2D1E" w:rsidP="00AB2D1E">
      <w:pPr>
        <w:pStyle w:val="Akapitzlist"/>
        <w:numPr>
          <w:ilvl w:val="0"/>
          <w:numId w:val="6"/>
        </w:numPr>
        <w:autoSpaceDE w:val="0"/>
        <w:autoSpaceDN w:val="0"/>
        <w:adjustRightInd w:val="0"/>
        <w:spacing w:before="120" w:after="120"/>
        <w:jc w:val="both"/>
        <w:rPr>
          <w:rFonts w:ascii="Arial Narrow" w:hAnsi="Arial Narrow"/>
        </w:rPr>
      </w:pPr>
      <w:r w:rsidRPr="00AB2D1E">
        <w:rPr>
          <w:rFonts w:ascii="Arial Narrow" w:hAnsi="Arial Narrow" w:cs="Calibri"/>
        </w:rPr>
        <w:t xml:space="preserve">Partner Finansujący na wniosek Ostatecznego Odbiorcy może udzielić karencji w spłacie kapitału  Jednostkowej Pożyczki co do zasady na czas realizacji Inwestycji Końcowej, nie dłużej jednak niż na </w:t>
      </w:r>
      <w:r w:rsidR="0018773F">
        <w:rPr>
          <w:rFonts w:ascii="Arial Narrow" w:hAnsi="Arial Narrow" w:cs="Calibri"/>
        </w:rPr>
        <w:br/>
      </w:r>
      <w:r w:rsidRPr="00AB2D1E">
        <w:rPr>
          <w:rFonts w:ascii="Arial Narrow" w:hAnsi="Arial Narrow" w:cs="Calibri"/>
        </w:rPr>
        <w:t xml:space="preserve">12 miesięcy od dnia uruchomienia Jednostkowej Pożyczki. Karencja nie wydłuża okresu jej spłaty, o którym mowa w pkt </w:t>
      </w:r>
      <w:r>
        <w:rPr>
          <w:rFonts w:ascii="Arial Narrow" w:hAnsi="Arial Narrow" w:cs="Calibri"/>
        </w:rPr>
        <w:t>4</w:t>
      </w:r>
      <w:r w:rsidRPr="00AB2D1E">
        <w:rPr>
          <w:rFonts w:ascii="Arial Narrow" w:hAnsi="Arial Narrow" w:cs="Calibri"/>
        </w:rPr>
        <w:t>. Decyzję w tym zakresie podejmuje Partner Finansujący w oparciu o wyniki</w:t>
      </w:r>
      <w:r>
        <w:rPr>
          <w:rFonts w:ascii="Arial Narrow" w:hAnsi="Arial Narrow" w:cs="Calibri"/>
        </w:rPr>
        <w:t xml:space="preserve"> .</w:t>
      </w:r>
      <w:r w:rsidRPr="00AB2D1E">
        <w:rPr>
          <w:rFonts w:ascii="Arial Narrow" w:hAnsi="Arial Narrow" w:cs="Calibri"/>
        </w:rPr>
        <w:t>oceny zdolności kredytowej i ryzyka</w:t>
      </w:r>
      <w:r>
        <w:rPr>
          <w:rFonts w:ascii="Arial Narrow" w:hAnsi="Arial Narrow" w:cs="Calibri"/>
        </w:rPr>
        <w:t>.</w:t>
      </w:r>
    </w:p>
    <w:p w14:paraId="7EF54BEE" w14:textId="49C04503" w:rsidR="00345616" w:rsidRDefault="00345616" w:rsidP="00345616">
      <w:pPr>
        <w:pStyle w:val="Default"/>
        <w:spacing w:line="276" w:lineRule="auto"/>
        <w:jc w:val="center"/>
        <w:rPr>
          <w:rFonts w:ascii="Arial Narrow" w:hAnsi="Arial Narrow"/>
          <w:b/>
          <w:bCs/>
          <w:color w:val="auto"/>
          <w:sz w:val="22"/>
          <w:szCs w:val="22"/>
        </w:rPr>
      </w:pPr>
      <w:bookmarkStart w:id="11" w:name="_Hlk175640639"/>
      <w:r w:rsidRPr="0001457F">
        <w:rPr>
          <w:rFonts w:ascii="Arial Narrow" w:hAnsi="Arial Narrow"/>
          <w:b/>
          <w:bCs/>
          <w:color w:val="auto"/>
          <w:sz w:val="22"/>
          <w:szCs w:val="22"/>
        </w:rPr>
        <w:t xml:space="preserve">§ </w:t>
      </w:r>
      <w:r w:rsidR="00CA7A02">
        <w:rPr>
          <w:rFonts w:ascii="Arial Narrow" w:hAnsi="Arial Narrow"/>
          <w:b/>
          <w:bCs/>
          <w:color w:val="auto"/>
          <w:sz w:val="22"/>
          <w:szCs w:val="22"/>
        </w:rPr>
        <w:t>6</w:t>
      </w:r>
    </w:p>
    <w:bookmarkEnd w:id="11"/>
    <w:p w14:paraId="4F9908A3" w14:textId="77777777" w:rsidR="00EB09B5" w:rsidRDefault="00C738BD" w:rsidP="00EB09B5">
      <w:pPr>
        <w:pStyle w:val="Default"/>
        <w:spacing w:after="100" w:afterAutospacing="1" w:line="276" w:lineRule="auto"/>
        <w:jc w:val="center"/>
        <w:rPr>
          <w:rFonts w:ascii="Arial Narrow" w:hAnsi="Arial Narrow"/>
          <w:b/>
          <w:color w:val="auto"/>
          <w:sz w:val="22"/>
          <w:szCs w:val="22"/>
        </w:rPr>
      </w:pPr>
      <w:r w:rsidRPr="00C738BD">
        <w:rPr>
          <w:rFonts w:ascii="Arial Narrow" w:hAnsi="Arial Narrow"/>
          <w:b/>
          <w:color w:val="auto"/>
          <w:sz w:val="22"/>
          <w:szCs w:val="22"/>
        </w:rPr>
        <w:t xml:space="preserve">PREFERENCJE </w:t>
      </w:r>
      <w:r>
        <w:rPr>
          <w:rFonts w:ascii="Arial Narrow" w:hAnsi="Arial Narrow"/>
          <w:b/>
          <w:color w:val="auto"/>
          <w:sz w:val="22"/>
          <w:szCs w:val="22"/>
        </w:rPr>
        <w:t xml:space="preserve">PRZY UDZIELANIU JEDNOSTKOWYCH POŻYCZEK </w:t>
      </w:r>
      <w:r w:rsidRPr="00C738BD">
        <w:rPr>
          <w:rFonts w:ascii="Arial Narrow" w:hAnsi="Arial Narrow"/>
          <w:b/>
          <w:color w:val="auto"/>
          <w:sz w:val="22"/>
          <w:szCs w:val="22"/>
        </w:rPr>
        <w:t xml:space="preserve"> </w:t>
      </w:r>
    </w:p>
    <w:p w14:paraId="7FDA3FBE" w14:textId="31739562" w:rsidR="00AB2D1E" w:rsidRPr="00AB2D1E" w:rsidRDefault="00AB2D1E" w:rsidP="00635BEE">
      <w:pPr>
        <w:autoSpaceDE w:val="0"/>
        <w:autoSpaceDN w:val="0"/>
        <w:adjustRightInd w:val="0"/>
        <w:spacing w:after="120"/>
        <w:ind w:left="284" w:hanging="284"/>
        <w:jc w:val="both"/>
        <w:rPr>
          <w:rFonts w:ascii="Arial Narrow" w:hAnsi="Arial Narrow" w:cs="Calibri"/>
        </w:rPr>
      </w:pPr>
      <w:r>
        <w:rPr>
          <w:rFonts w:ascii="Calibri" w:hAnsi="Calibri" w:cs="Calibri"/>
        </w:rPr>
        <w:t>1</w:t>
      </w:r>
      <w:r>
        <w:rPr>
          <w:rFonts w:ascii="Calibri" w:hAnsi="Calibri" w:cs="Calibri"/>
        </w:rPr>
        <w:tab/>
      </w:r>
      <w:r w:rsidRPr="00AB2D1E">
        <w:rPr>
          <w:rFonts w:ascii="Arial Narrow" w:hAnsi="Arial Narrow" w:cs="Calibri"/>
        </w:rPr>
        <w:t>W przypadku budowy i rozbudowy instalacji do produkcji energii elektrycznej i/lub cieplnej na własne potrzeby Ostatecznego Odbiorcy będącego prosumentem</w:t>
      </w:r>
      <w:r w:rsidRPr="00AB2D1E">
        <w:rPr>
          <w:rStyle w:val="Odwoanieprzypisudolnego"/>
          <w:rFonts w:ascii="Arial Narrow" w:hAnsi="Arial Narrow" w:cs="Calibri"/>
        </w:rPr>
        <w:footnoteReference w:id="2"/>
      </w:r>
      <w:r w:rsidR="0018773F">
        <w:rPr>
          <w:rFonts w:ascii="Arial Narrow" w:hAnsi="Arial Narrow" w:cs="Calibri"/>
        </w:rPr>
        <w:t xml:space="preserve"> </w:t>
      </w:r>
      <w:r w:rsidRPr="00AB2D1E">
        <w:rPr>
          <w:rFonts w:ascii="Arial Narrow" w:hAnsi="Arial Narrow" w:cs="Calibri"/>
        </w:rPr>
        <w:t xml:space="preserve">przewidziana jest dotacja w postaci umorzenia części kapitału Jednostkowej Pożyczki (rabat kapitałowy) w wysokości </w:t>
      </w:r>
      <w:r w:rsidR="00ED6F22">
        <w:rPr>
          <w:rFonts w:ascii="Arial Narrow" w:hAnsi="Arial Narrow" w:cs="Calibri"/>
        </w:rPr>
        <w:t>20</w:t>
      </w:r>
      <w:r w:rsidRPr="00AB2D1E">
        <w:rPr>
          <w:rFonts w:ascii="Arial Narrow" w:hAnsi="Arial Narrow" w:cs="Calibri"/>
        </w:rPr>
        <w:t xml:space="preserve">% kapitału </w:t>
      </w:r>
      <w:r w:rsidR="00ED6F22">
        <w:rPr>
          <w:rFonts w:ascii="Arial Narrow" w:hAnsi="Arial Narrow" w:cs="Calibri"/>
        </w:rPr>
        <w:t xml:space="preserve">Jednostkowej </w:t>
      </w:r>
      <w:r w:rsidR="00ED6F22" w:rsidRPr="00AB2D1E">
        <w:rPr>
          <w:rFonts w:ascii="Arial Narrow" w:hAnsi="Arial Narrow" w:cs="Calibri"/>
        </w:rPr>
        <w:t>Pożyczki</w:t>
      </w:r>
      <w:r w:rsidRPr="00AB2D1E">
        <w:rPr>
          <w:rFonts w:ascii="Arial Narrow" w:hAnsi="Arial Narrow" w:cs="Calibri"/>
        </w:rPr>
        <w:t>.</w:t>
      </w:r>
      <w:r w:rsidR="00ED6F22">
        <w:rPr>
          <w:rFonts w:ascii="Arial Narrow" w:hAnsi="Arial Narrow" w:cs="Calibri"/>
        </w:rPr>
        <w:t xml:space="preserve"> </w:t>
      </w:r>
    </w:p>
    <w:p w14:paraId="0D1BB01F" w14:textId="7C33E210" w:rsidR="00AB2D1E" w:rsidRPr="00AB2D1E" w:rsidRDefault="00AB2D1E" w:rsidP="00635BEE">
      <w:pPr>
        <w:autoSpaceDE w:val="0"/>
        <w:autoSpaceDN w:val="0"/>
        <w:adjustRightInd w:val="0"/>
        <w:spacing w:after="0"/>
        <w:ind w:left="284" w:hanging="284"/>
        <w:jc w:val="both"/>
        <w:rPr>
          <w:rFonts w:ascii="Arial Narrow" w:hAnsi="Arial Narrow" w:cs="Calibri"/>
        </w:rPr>
      </w:pPr>
      <w:r w:rsidRPr="00AB2D1E">
        <w:rPr>
          <w:rFonts w:ascii="Arial Narrow" w:hAnsi="Arial Narrow" w:cs="Calibri"/>
        </w:rPr>
        <w:t>2.</w:t>
      </w:r>
      <w:r w:rsidRPr="00AB2D1E">
        <w:rPr>
          <w:rFonts w:ascii="Arial Narrow" w:hAnsi="Arial Narrow" w:cs="Calibri"/>
        </w:rPr>
        <w:tab/>
        <w:t xml:space="preserve">Dodatkowo w przypadku Inwestycji Końcowych, w wyniku realizacji których osiągnięte zostaną poniższe cele, przewidziana jest dotacja w postaci umorzenia części kapitału Jednostkowej Pożyczki (rabat kapitałowy) </w:t>
      </w:r>
      <w:r w:rsidR="00A846DF">
        <w:rPr>
          <w:rFonts w:ascii="Arial Narrow" w:hAnsi="Arial Narrow" w:cs="Calibri"/>
        </w:rPr>
        <w:br/>
      </w:r>
      <w:r w:rsidRPr="00AB2D1E">
        <w:rPr>
          <w:rFonts w:ascii="Arial Narrow" w:hAnsi="Arial Narrow" w:cs="Calibri"/>
        </w:rPr>
        <w:t>w następującej wysokości:</w:t>
      </w:r>
    </w:p>
    <w:p w14:paraId="58958D82" w14:textId="6D747838" w:rsidR="00AB2D1E" w:rsidRPr="00AB2D1E" w:rsidRDefault="00AB2D1E" w:rsidP="00635BEE">
      <w:pPr>
        <w:autoSpaceDE w:val="0"/>
        <w:autoSpaceDN w:val="0"/>
        <w:adjustRightInd w:val="0"/>
        <w:spacing w:after="0"/>
        <w:ind w:left="704" w:hanging="420"/>
        <w:jc w:val="both"/>
        <w:rPr>
          <w:rFonts w:ascii="Arial Narrow" w:hAnsi="Arial Narrow" w:cs="Calibri"/>
        </w:rPr>
      </w:pPr>
      <w:r w:rsidRPr="00AB2D1E">
        <w:rPr>
          <w:rFonts w:ascii="Arial Narrow" w:hAnsi="Arial Narrow" w:cs="Calibri"/>
        </w:rPr>
        <w:t xml:space="preserve">a) </w:t>
      </w:r>
      <w:r w:rsidRPr="00AB2D1E">
        <w:rPr>
          <w:rFonts w:ascii="Arial Narrow" w:hAnsi="Arial Narrow" w:cs="Calibri"/>
        </w:rPr>
        <w:tab/>
        <w:t xml:space="preserve">7% kapitału Jednostkowej Pożyczki dla projektów łączących instalację do produkcji energii z OZE </w:t>
      </w:r>
      <w:r w:rsidR="00A846DF">
        <w:rPr>
          <w:rFonts w:ascii="Arial Narrow" w:hAnsi="Arial Narrow" w:cs="Calibri"/>
        </w:rPr>
        <w:br/>
      </w:r>
      <w:r w:rsidRPr="00AB2D1E">
        <w:rPr>
          <w:rFonts w:ascii="Arial Narrow" w:hAnsi="Arial Narrow" w:cs="Calibri"/>
        </w:rPr>
        <w:t>z magazynami energii,</w:t>
      </w:r>
    </w:p>
    <w:p w14:paraId="6FB2E672" w14:textId="14CFC50E" w:rsidR="00AB2D1E" w:rsidRPr="00AB2D1E" w:rsidRDefault="00AB2D1E" w:rsidP="00635BEE">
      <w:pPr>
        <w:autoSpaceDE w:val="0"/>
        <w:autoSpaceDN w:val="0"/>
        <w:adjustRightInd w:val="0"/>
        <w:spacing w:after="0"/>
        <w:ind w:left="708" w:hanging="424"/>
        <w:jc w:val="both"/>
        <w:rPr>
          <w:rFonts w:ascii="Arial Narrow" w:hAnsi="Arial Narrow" w:cs="Calibri"/>
        </w:rPr>
      </w:pPr>
      <w:r w:rsidRPr="00AB2D1E">
        <w:rPr>
          <w:rFonts w:ascii="Arial Narrow" w:hAnsi="Arial Narrow" w:cs="Calibri"/>
        </w:rPr>
        <w:lastRenderedPageBreak/>
        <w:t xml:space="preserve">b) </w:t>
      </w:r>
      <w:r w:rsidRPr="00AB2D1E">
        <w:rPr>
          <w:rFonts w:ascii="Arial Narrow" w:hAnsi="Arial Narrow" w:cs="Calibri"/>
        </w:rPr>
        <w:tab/>
        <w:t xml:space="preserve">3% kapitału Jednostkowej Pożyczki za realizację szerszych celów Polityki Spójności (np. utworzenie punktów ładowania pojazdów, rozwój </w:t>
      </w:r>
      <w:r w:rsidRPr="00ED6F22">
        <w:rPr>
          <w:rFonts w:ascii="Arial Narrow" w:hAnsi="Arial Narrow" w:cs="Calibri"/>
          <w:u w:val="single"/>
        </w:rPr>
        <w:t>zielonej</w:t>
      </w:r>
      <w:r w:rsidR="00ED6F22" w:rsidRPr="00ED6F22">
        <w:rPr>
          <w:rFonts w:ascii="Arial Narrow" w:hAnsi="Arial Narrow" w:cs="Calibri"/>
          <w:u w:val="single"/>
        </w:rPr>
        <w:t xml:space="preserve"> infrastruktury</w:t>
      </w:r>
      <w:r w:rsidR="00ED6F22">
        <w:rPr>
          <w:rStyle w:val="Odwoanieprzypisudolnego"/>
          <w:rFonts w:ascii="Arial Narrow" w:hAnsi="Arial Narrow" w:cs="Calibri"/>
        </w:rPr>
        <w:footnoteReference w:id="3"/>
      </w:r>
      <w:r w:rsidRPr="00AB2D1E">
        <w:rPr>
          <w:rFonts w:ascii="Arial Narrow" w:hAnsi="Arial Narrow" w:cs="Calibri"/>
        </w:rPr>
        <w:t xml:space="preserve"> oraz </w:t>
      </w:r>
      <w:r w:rsidRPr="00ED6F22">
        <w:rPr>
          <w:rFonts w:ascii="Arial Narrow" w:hAnsi="Arial Narrow" w:cs="Calibri"/>
          <w:u w:val="single"/>
        </w:rPr>
        <w:t>zielono-niebieskiej infrastruktury</w:t>
      </w:r>
      <w:r w:rsidRPr="00AB2D1E">
        <w:rPr>
          <w:rFonts w:ascii="Arial Narrow" w:hAnsi="Arial Narrow" w:cs="Calibri"/>
        </w:rPr>
        <w:t>).</w:t>
      </w:r>
    </w:p>
    <w:p w14:paraId="4ACE54AA" w14:textId="6FBE36A7" w:rsidR="00AB2D1E" w:rsidRPr="00AB2D1E" w:rsidRDefault="00AB2D1E" w:rsidP="00635BEE">
      <w:pPr>
        <w:autoSpaceDE w:val="0"/>
        <w:autoSpaceDN w:val="0"/>
        <w:adjustRightInd w:val="0"/>
        <w:spacing w:after="0"/>
        <w:jc w:val="both"/>
        <w:rPr>
          <w:rFonts w:ascii="Arial Narrow" w:hAnsi="Arial Narrow" w:cs="Calibri"/>
        </w:rPr>
      </w:pPr>
      <w:r w:rsidRPr="00AB2D1E">
        <w:rPr>
          <w:rFonts w:ascii="Arial Narrow" w:hAnsi="Arial Narrow" w:cs="Calibri"/>
        </w:rPr>
        <w:t>W przypadku spełnienia przez Ostatecznego Odbiorcę więcej niż jednego z ww. warunków wysokość</w:t>
      </w:r>
      <w:r w:rsidR="00A846DF">
        <w:rPr>
          <w:rFonts w:ascii="Arial Narrow" w:hAnsi="Arial Narrow" w:cs="Calibri"/>
        </w:rPr>
        <w:t xml:space="preserve"> </w:t>
      </w:r>
      <w:r w:rsidRPr="00AB2D1E">
        <w:rPr>
          <w:rFonts w:ascii="Arial Narrow" w:hAnsi="Arial Narrow" w:cs="Calibri"/>
        </w:rPr>
        <w:t xml:space="preserve">umorzeń sumuje się i wynosi nie więcej niż </w:t>
      </w:r>
      <w:r w:rsidR="00ED6F22">
        <w:rPr>
          <w:rFonts w:ascii="Arial Narrow" w:hAnsi="Arial Narrow" w:cs="Calibri"/>
        </w:rPr>
        <w:t>30</w:t>
      </w:r>
      <w:r w:rsidRPr="00AB2D1E">
        <w:rPr>
          <w:rFonts w:ascii="Arial Narrow" w:hAnsi="Arial Narrow" w:cs="Calibri"/>
        </w:rPr>
        <w:t>% kapitału Jednostkowej Pożyczki .</w:t>
      </w:r>
    </w:p>
    <w:p w14:paraId="70B59078" w14:textId="77777777" w:rsidR="009A6A20" w:rsidRDefault="009A6A20" w:rsidP="00345616">
      <w:pPr>
        <w:pStyle w:val="Default"/>
        <w:spacing w:line="276" w:lineRule="auto"/>
        <w:jc w:val="center"/>
        <w:rPr>
          <w:rFonts w:ascii="Arial Narrow" w:hAnsi="Arial Narrow"/>
          <w:b/>
          <w:color w:val="auto"/>
          <w:sz w:val="22"/>
          <w:szCs w:val="22"/>
        </w:rPr>
      </w:pPr>
    </w:p>
    <w:p w14:paraId="433CF980" w14:textId="55FD47BA" w:rsidR="007163E1" w:rsidRPr="007163E1" w:rsidRDefault="007163E1" w:rsidP="00345616">
      <w:pPr>
        <w:pStyle w:val="Default"/>
        <w:spacing w:line="276" w:lineRule="auto"/>
        <w:jc w:val="center"/>
        <w:rPr>
          <w:rFonts w:ascii="Arial Narrow" w:hAnsi="Arial Narrow"/>
          <w:b/>
          <w:color w:val="auto"/>
          <w:sz w:val="22"/>
          <w:szCs w:val="22"/>
        </w:rPr>
      </w:pPr>
      <w:r w:rsidRPr="007163E1">
        <w:rPr>
          <w:rFonts w:ascii="Arial Narrow" w:hAnsi="Arial Narrow"/>
          <w:b/>
          <w:color w:val="auto"/>
          <w:sz w:val="22"/>
          <w:szCs w:val="22"/>
        </w:rPr>
        <w:t>§ 7</w:t>
      </w:r>
    </w:p>
    <w:p w14:paraId="236ED489" w14:textId="6CB49892" w:rsidR="00345616" w:rsidRPr="00F02D04" w:rsidRDefault="007163E1" w:rsidP="00345616">
      <w:pPr>
        <w:pStyle w:val="Default"/>
        <w:spacing w:after="138" w:line="276" w:lineRule="auto"/>
        <w:jc w:val="center"/>
        <w:rPr>
          <w:rFonts w:ascii="Arial Narrow" w:hAnsi="Arial Narrow"/>
          <w:color w:val="auto"/>
          <w:sz w:val="22"/>
          <w:szCs w:val="22"/>
        </w:rPr>
      </w:pPr>
      <w:r>
        <w:rPr>
          <w:rFonts w:ascii="Arial Narrow" w:hAnsi="Arial Narrow"/>
          <w:b/>
          <w:bCs/>
          <w:color w:val="auto"/>
          <w:sz w:val="22"/>
          <w:szCs w:val="22"/>
        </w:rPr>
        <w:t>TYPY</w:t>
      </w:r>
      <w:r w:rsidR="000B2C05">
        <w:rPr>
          <w:rFonts w:ascii="Arial Narrow" w:hAnsi="Arial Narrow"/>
          <w:b/>
          <w:bCs/>
          <w:color w:val="auto"/>
          <w:sz w:val="22"/>
          <w:szCs w:val="22"/>
        </w:rPr>
        <w:t xml:space="preserve"> INWESTYCJI</w:t>
      </w:r>
      <w:r>
        <w:rPr>
          <w:rFonts w:ascii="Arial Narrow" w:hAnsi="Arial Narrow"/>
          <w:b/>
          <w:bCs/>
          <w:color w:val="auto"/>
          <w:sz w:val="22"/>
          <w:szCs w:val="22"/>
        </w:rPr>
        <w:t xml:space="preserve"> KOŃCOWYCH</w:t>
      </w:r>
      <w:r w:rsidRPr="007163E1">
        <w:rPr>
          <w:rFonts w:ascii="Arial Narrow" w:hAnsi="Arial Narrow"/>
          <w:b/>
          <w:bCs/>
          <w:color w:val="auto"/>
          <w:sz w:val="22"/>
          <w:szCs w:val="22"/>
        </w:rPr>
        <w:t xml:space="preserve"> </w:t>
      </w:r>
      <w:r>
        <w:rPr>
          <w:rFonts w:ascii="Arial Narrow" w:hAnsi="Arial Narrow"/>
          <w:b/>
          <w:bCs/>
          <w:color w:val="auto"/>
          <w:sz w:val="22"/>
          <w:szCs w:val="22"/>
        </w:rPr>
        <w:t xml:space="preserve">MOŻLIWE DO </w:t>
      </w:r>
      <w:r w:rsidRPr="00F02D04">
        <w:rPr>
          <w:rFonts w:ascii="Arial Narrow" w:hAnsi="Arial Narrow"/>
          <w:b/>
          <w:bCs/>
          <w:color w:val="auto"/>
          <w:sz w:val="22"/>
          <w:szCs w:val="22"/>
        </w:rPr>
        <w:t xml:space="preserve">FINANSOWANIA </w:t>
      </w:r>
    </w:p>
    <w:p w14:paraId="3BBDD839" w14:textId="3A87F189" w:rsidR="00A846DF" w:rsidRPr="00635BEE" w:rsidRDefault="00A846DF" w:rsidP="00635BEE">
      <w:pPr>
        <w:pStyle w:val="Akapitzlist"/>
        <w:numPr>
          <w:ilvl w:val="3"/>
          <w:numId w:val="5"/>
        </w:numPr>
        <w:tabs>
          <w:tab w:val="clear" w:pos="2880"/>
          <w:tab w:val="num" w:pos="284"/>
        </w:tabs>
        <w:autoSpaceDE w:val="0"/>
        <w:autoSpaceDN w:val="0"/>
        <w:adjustRightInd w:val="0"/>
        <w:spacing w:after="0"/>
        <w:ind w:left="284" w:hanging="284"/>
        <w:jc w:val="both"/>
        <w:rPr>
          <w:rFonts w:ascii="Arial Narrow" w:hAnsi="Arial Narrow" w:cs="Calibri"/>
        </w:rPr>
      </w:pPr>
      <w:r w:rsidRPr="00635BEE">
        <w:rPr>
          <w:rFonts w:ascii="Arial Narrow" w:hAnsi="Arial Narrow" w:cs="Calibri"/>
        </w:rPr>
        <w:t>Jednostkowa Pożyczka może być przeznaczona na finansowanie Inwestycji Końcowych polegających na:</w:t>
      </w:r>
    </w:p>
    <w:p w14:paraId="5C492B59" w14:textId="630AD6E6" w:rsidR="00A846DF" w:rsidRPr="00635BEE" w:rsidRDefault="00A846DF" w:rsidP="00635BEE">
      <w:pPr>
        <w:autoSpaceDE w:val="0"/>
        <w:autoSpaceDN w:val="0"/>
        <w:adjustRightInd w:val="0"/>
        <w:spacing w:after="120"/>
        <w:ind w:left="704" w:hanging="420"/>
        <w:jc w:val="both"/>
        <w:rPr>
          <w:rFonts w:ascii="Arial Narrow" w:hAnsi="Arial Narrow" w:cs="Calibri"/>
        </w:rPr>
      </w:pPr>
      <w:r w:rsidRPr="00635BEE">
        <w:rPr>
          <w:rFonts w:ascii="Arial Narrow" w:hAnsi="Arial Narrow" w:cs="Calibri"/>
        </w:rPr>
        <w:t>1)</w:t>
      </w:r>
      <w:r w:rsidRPr="00635BEE">
        <w:rPr>
          <w:rFonts w:ascii="Arial Narrow" w:hAnsi="Arial Narrow" w:cs="Calibri"/>
        </w:rPr>
        <w:tab/>
        <w:t xml:space="preserve">budowie lub rozbudowie instalacji do produkcji energii elektrycznej z OZE wraz z przyłączami </w:t>
      </w:r>
      <w:r w:rsidRPr="00635BEE">
        <w:rPr>
          <w:rFonts w:ascii="Arial Narrow" w:hAnsi="Arial Narrow" w:cs="Calibri"/>
        </w:rPr>
        <w:br/>
        <w:t>i możliwością budowy magazynów energii działających na potrzeby danego źródła OZE,</w:t>
      </w:r>
    </w:p>
    <w:p w14:paraId="0CE8A113" w14:textId="77777777" w:rsidR="00ED6F22" w:rsidRDefault="00A846DF" w:rsidP="00ED6F22">
      <w:pPr>
        <w:autoSpaceDE w:val="0"/>
        <w:autoSpaceDN w:val="0"/>
        <w:adjustRightInd w:val="0"/>
        <w:spacing w:after="120"/>
        <w:ind w:left="704" w:hanging="420"/>
        <w:jc w:val="both"/>
        <w:rPr>
          <w:rFonts w:ascii="Arial Narrow" w:hAnsi="Arial Narrow" w:cs="Calibri"/>
        </w:rPr>
      </w:pPr>
      <w:r w:rsidRPr="00635BEE">
        <w:rPr>
          <w:rFonts w:ascii="Arial Narrow" w:hAnsi="Arial Narrow" w:cs="Calibri"/>
        </w:rPr>
        <w:t>2)</w:t>
      </w:r>
      <w:r w:rsidRPr="00635BEE">
        <w:rPr>
          <w:rFonts w:ascii="Arial Narrow" w:hAnsi="Arial Narrow" w:cs="Calibri"/>
        </w:rPr>
        <w:tab/>
        <w:t xml:space="preserve">budowie lub rozbudowie instalacji do produkcji ciepła z odnawialnych źródeł energii wraz </w:t>
      </w:r>
      <w:r w:rsidRPr="00635BEE">
        <w:rPr>
          <w:rFonts w:ascii="Arial Narrow" w:hAnsi="Arial Narrow" w:cs="Calibri"/>
        </w:rPr>
        <w:br/>
        <w:t xml:space="preserve">z możliwością budowy magazynów ciepła działających na potrzeby danego źródła OZE, </w:t>
      </w:r>
    </w:p>
    <w:p w14:paraId="0DFD17B5" w14:textId="6DC8DF6A" w:rsidR="00A846DF" w:rsidRPr="00635BEE" w:rsidRDefault="00A846DF" w:rsidP="00ED6F22">
      <w:pPr>
        <w:autoSpaceDE w:val="0"/>
        <w:autoSpaceDN w:val="0"/>
        <w:adjustRightInd w:val="0"/>
        <w:spacing w:after="120"/>
        <w:jc w:val="both"/>
        <w:rPr>
          <w:rFonts w:ascii="Arial Narrow" w:hAnsi="Arial Narrow" w:cs="Calibri"/>
        </w:rPr>
      </w:pPr>
      <w:r w:rsidRPr="00635BEE">
        <w:rPr>
          <w:rFonts w:ascii="Arial Narrow" w:hAnsi="Arial Narrow" w:cs="Calibri"/>
        </w:rPr>
        <w:t>zwanych dalej Typami Inwestycji Końcowych.</w:t>
      </w:r>
    </w:p>
    <w:p w14:paraId="60B0FDAE" w14:textId="38DABC8D" w:rsidR="00A846DF" w:rsidRPr="00635BEE" w:rsidRDefault="00A846DF" w:rsidP="00635BEE">
      <w:pPr>
        <w:tabs>
          <w:tab w:val="left" w:pos="284"/>
        </w:tabs>
        <w:autoSpaceDE w:val="0"/>
        <w:autoSpaceDN w:val="0"/>
        <w:adjustRightInd w:val="0"/>
        <w:spacing w:after="0"/>
        <w:ind w:left="284" w:hanging="284"/>
        <w:jc w:val="both"/>
        <w:rPr>
          <w:rFonts w:ascii="Arial Narrow" w:hAnsi="Arial Narrow" w:cs="Calibri"/>
        </w:rPr>
      </w:pPr>
      <w:r w:rsidRPr="00635BEE">
        <w:rPr>
          <w:rFonts w:ascii="Arial Narrow" w:hAnsi="Arial Narrow" w:cs="Calibri"/>
        </w:rPr>
        <w:t>2.</w:t>
      </w:r>
      <w:r w:rsidRPr="00635BEE">
        <w:rPr>
          <w:rFonts w:ascii="Arial Narrow" w:hAnsi="Arial Narrow" w:cs="Calibri"/>
        </w:rPr>
        <w:tab/>
        <w:t>Dodatkowo, łącznie z celami, o których mowa w pkt 1, z zastrzeżeniem pkt 3, Jednostkowa</w:t>
      </w:r>
      <w:r w:rsidR="00635BEE">
        <w:rPr>
          <w:rFonts w:ascii="Arial Narrow" w:hAnsi="Arial Narrow" w:cs="Calibri"/>
        </w:rPr>
        <w:t xml:space="preserve"> </w:t>
      </w:r>
      <w:r w:rsidRPr="00635BEE">
        <w:rPr>
          <w:rFonts w:ascii="Arial Narrow" w:hAnsi="Arial Narrow" w:cs="Calibri"/>
        </w:rPr>
        <w:t>Pożyczka może finansować:</w:t>
      </w:r>
    </w:p>
    <w:p w14:paraId="1CC3ACFC" w14:textId="5629F4FF" w:rsidR="00A846DF" w:rsidRPr="00635BEE" w:rsidRDefault="00A846DF" w:rsidP="00BD240D">
      <w:pPr>
        <w:autoSpaceDE w:val="0"/>
        <w:autoSpaceDN w:val="0"/>
        <w:adjustRightInd w:val="0"/>
        <w:spacing w:after="120"/>
        <w:ind w:left="709" w:hanging="425"/>
        <w:jc w:val="both"/>
        <w:rPr>
          <w:rFonts w:ascii="Arial Narrow" w:hAnsi="Arial Narrow" w:cs="Calibri"/>
        </w:rPr>
      </w:pPr>
      <w:r w:rsidRPr="00635BEE">
        <w:rPr>
          <w:rFonts w:ascii="Arial Narrow" w:hAnsi="Arial Narrow" w:cs="Calibri"/>
        </w:rPr>
        <w:t>a)</w:t>
      </w:r>
      <w:r w:rsidR="00BD240D">
        <w:rPr>
          <w:rFonts w:ascii="Arial Narrow" w:hAnsi="Arial Narrow" w:cs="Calibri"/>
        </w:rPr>
        <w:tab/>
      </w:r>
      <w:r w:rsidRPr="00635BEE">
        <w:rPr>
          <w:rFonts w:ascii="Arial Narrow" w:hAnsi="Arial Narrow" w:cs="Calibri"/>
        </w:rPr>
        <w:t>dodatkowe elementy, jeżeli realizują szersze cele Polityki Spójności (np. utworzenie punktów ładowania</w:t>
      </w:r>
      <w:r w:rsidR="00BD240D">
        <w:rPr>
          <w:rFonts w:ascii="Arial Narrow" w:hAnsi="Arial Narrow" w:cs="Calibri"/>
        </w:rPr>
        <w:t xml:space="preserve"> </w:t>
      </w:r>
      <w:r w:rsidRPr="00635BEE">
        <w:rPr>
          <w:rFonts w:ascii="Arial Narrow" w:hAnsi="Arial Narrow" w:cs="Calibri"/>
        </w:rPr>
        <w:t xml:space="preserve">pojazdów, rozwój zielonej </w:t>
      </w:r>
      <w:r w:rsidR="00BD240D">
        <w:rPr>
          <w:rFonts w:ascii="Arial Narrow" w:hAnsi="Arial Narrow" w:cs="Calibri"/>
        </w:rPr>
        <w:t>infrastruktury</w:t>
      </w:r>
      <w:r w:rsidR="00BD240D">
        <w:rPr>
          <w:rStyle w:val="Odwoanieprzypisudolnego"/>
          <w:rFonts w:ascii="Arial Narrow" w:hAnsi="Arial Narrow" w:cs="Calibri"/>
        </w:rPr>
        <w:footnoteReference w:id="4"/>
      </w:r>
      <w:r w:rsidR="00BD240D">
        <w:rPr>
          <w:rFonts w:ascii="Arial Narrow" w:hAnsi="Arial Narrow" w:cs="Calibri"/>
        </w:rPr>
        <w:t xml:space="preserve"> </w:t>
      </w:r>
      <w:r w:rsidRPr="00635BEE">
        <w:rPr>
          <w:rFonts w:ascii="Arial Narrow" w:hAnsi="Arial Narrow" w:cs="Calibri"/>
        </w:rPr>
        <w:t>oraz zielono-niebeskiej infrastruktury),</w:t>
      </w:r>
    </w:p>
    <w:p w14:paraId="19D00AEE" w14:textId="247D0B8E" w:rsidR="00A846DF" w:rsidRPr="00635BEE" w:rsidRDefault="00A846DF" w:rsidP="00BD240D">
      <w:pPr>
        <w:autoSpaceDE w:val="0"/>
        <w:autoSpaceDN w:val="0"/>
        <w:adjustRightInd w:val="0"/>
        <w:spacing w:after="120"/>
        <w:ind w:firstLine="284"/>
        <w:jc w:val="both"/>
        <w:rPr>
          <w:rFonts w:ascii="Arial Narrow" w:hAnsi="Arial Narrow" w:cs="Calibri"/>
        </w:rPr>
      </w:pPr>
      <w:r w:rsidRPr="00635BEE">
        <w:rPr>
          <w:rFonts w:ascii="Arial Narrow" w:hAnsi="Arial Narrow" w:cs="Calibri"/>
        </w:rPr>
        <w:t>b)</w:t>
      </w:r>
      <w:r w:rsidR="00BD240D">
        <w:rPr>
          <w:rFonts w:ascii="Arial Narrow" w:hAnsi="Arial Narrow" w:cs="Calibri"/>
        </w:rPr>
        <w:tab/>
      </w:r>
      <w:r w:rsidRPr="00635BEE">
        <w:rPr>
          <w:rFonts w:ascii="Arial Narrow" w:hAnsi="Arial Narrow" w:cs="Calibri"/>
        </w:rPr>
        <w:t>Analizę Wykonalności.</w:t>
      </w:r>
    </w:p>
    <w:p w14:paraId="1E5C1995" w14:textId="1BAAC9C6" w:rsidR="00A846DF" w:rsidRPr="00635BEE" w:rsidRDefault="00A846DF" w:rsidP="00635BEE">
      <w:pPr>
        <w:autoSpaceDE w:val="0"/>
        <w:autoSpaceDN w:val="0"/>
        <w:adjustRightInd w:val="0"/>
        <w:spacing w:after="0"/>
        <w:ind w:left="284" w:hanging="284"/>
        <w:jc w:val="both"/>
        <w:rPr>
          <w:rFonts w:ascii="Arial Narrow" w:hAnsi="Arial Narrow" w:cs="Calibri"/>
        </w:rPr>
      </w:pPr>
      <w:r w:rsidRPr="00635BEE">
        <w:rPr>
          <w:rFonts w:ascii="Arial Narrow" w:hAnsi="Arial Narrow" w:cs="Calibri"/>
        </w:rPr>
        <w:t>3.</w:t>
      </w:r>
      <w:r w:rsidR="00635BEE" w:rsidRPr="00635BEE">
        <w:rPr>
          <w:rFonts w:ascii="Arial Narrow" w:hAnsi="Arial Narrow" w:cs="Calibri"/>
        </w:rPr>
        <w:tab/>
      </w:r>
      <w:r w:rsidRPr="00635BEE">
        <w:rPr>
          <w:rFonts w:ascii="Arial Narrow" w:hAnsi="Arial Narrow" w:cs="Calibri"/>
        </w:rPr>
        <w:t xml:space="preserve">Wydatki na cele określone w pkt 2 lit. a) i b) stanowią jedynie dodatkowy element Inwestycji Końcowej </w:t>
      </w:r>
      <w:r w:rsidR="00635BEE">
        <w:rPr>
          <w:rFonts w:ascii="Arial Narrow" w:hAnsi="Arial Narrow" w:cs="Calibri"/>
        </w:rPr>
        <w:br/>
      </w:r>
      <w:r w:rsidRPr="00635BEE">
        <w:rPr>
          <w:rFonts w:ascii="Arial Narrow" w:hAnsi="Arial Narrow" w:cs="Calibri"/>
        </w:rPr>
        <w:t xml:space="preserve">i nie mogą przekroczyć łącznie 15% kwoty Jednostkowej Pożyczki, w tym wydatki na cele określone </w:t>
      </w:r>
      <w:r w:rsidR="00635BEE">
        <w:rPr>
          <w:rFonts w:ascii="Arial Narrow" w:hAnsi="Arial Narrow" w:cs="Calibri"/>
        </w:rPr>
        <w:br/>
      </w:r>
      <w:r w:rsidRPr="00635BEE">
        <w:rPr>
          <w:rFonts w:ascii="Arial Narrow" w:hAnsi="Arial Narrow" w:cs="Calibri"/>
        </w:rPr>
        <w:t>w pkt 2 lit. b) mogą wynosić do 3 % kwoty Jednostkowej Pożyczki.</w:t>
      </w:r>
      <w:r w:rsidR="00ED6435">
        <w:rPr>
          <w:rFonts w:ascii="Arial Narrow" w:hAnsi="Arial Narrow" w:cs="Calibri"/>
        </w:rPr>
        <w:t xml:space="preserve"> </w:t>
      </w:r>
    </w:p>
    <w:p w14:paraId="6F273D64" w14:textId="60D0D414" w:rsidR="00A846DF" w:rsidRPr="00635BEE" w:rsidRDefault="00A846DF" w:rsidP="00635BEE">
      <w:pPr>
        <w:autoSpaceDE w:val="0"/>
        <w:autoSpaceDN w:val="0"/>
        <w:adjustRightInd w:val="0"/>
        <w:spacing w:after="0"/>
        <w:ind w:left="284" w:hanging="281"/>
        <w:jc w:val="both"/>
        <w:rPr>
          <w:rFonts w:ascii="Arial Narrow" w:hAnsi="Arial Narrow" w:cs="Calibri"/>
        </w:rPr>
      </w:pPr>
      <w:r w:rsidRPr="00635BEE">
        <w:rPr>
          <w:rFonts w:ascii="Arial Narrow" w:hAnsi="Arial Narrow" w:cs="Calibri"/>
        </w:rPr>
        <w:t>4.</w:t>
      </w:r>
      <w:r w:rsidR="00635BEE" w:rsidRPr="00635BEE">
        <w:rPr>
          <w:rFonts w:ascii="Arial Narrow" w:hAnsi="Arial Narrow" w:cs="Calibri"/>
        </w:rPr>
        <w:tab/>
      </w:r>
      <w:r w:rsidRPr="00635BEE">
        <w:rPr>
          <w:rFonts w:ascii="Arial Narrow" w:hAnsi="Arial Narrow" w:cs="Calibri"/>
        </w:rPr>
        <w:t>Jednostkowe Pożyczki udzielane są wyłącznie na te elementy Inwestycji Końcowej, które nie są</w:t>
      </w:r>
      <w:r w:rsidR="00635BEE" w:rsidRPr="00635BEE">
        <w:rPr>
          <w:rFonts w:ascii="Arial Narrow" w:hAnsi="Arial Narrow" w:cs="Calibri"/>
        </w:rPr>
        <w:t xml:space="preserve"> </w:t>
      </w:r>
      <w:r w:rsidRPr="00635BEE">
        <w:rPr>
          <w:rFonts w:ascii="Arial Narrow" w:hAnsi="Arial Narrow" w:cs="Calibri"/>
        </w:rPr>
        <w:t>fizycznie ukończone lub w pełni wdrożone na dzień podjęcia decyzji inwestycyjnej przez Partnera</w:t>
      </w:r>
      <w:r w:rsidR="00635BEE" w:rsidRPr="00635BEE">
        <w:rPr>
          <w:rFonts w:ascii="Arial Narrow" w:hAnsi="Arial Narrow" w:cs="Calibri"/>
        </w:rPr>
        <w:t xml:space="preserve"> </w:t>
      </w:r>
      <w:r w:rsidRPr="00635BEE">
        <w:rPr>
          <w:rFonts w:ascii="Arial Narrow" w:hAnsi="Arial Narrow" w:cs="Calibri"/>
        </w:rPr>
        <w:t xml:space="preserve">Finansującego. </w:t>
      </w:r>
      <w:r w:rsidR="008805BF">
        <w:rPr>
          <w:rFonts w:ascii="Arial Narrow" w:hAnsi="Arial Narrow" w:cs="Calibri"/>
        </w:rPr>
        <w:br/>
      </w:r>
      <w:r w:rsidRPr="00635BEE">
        <w:rPr>
          <w:rFonts w:ascii="Arial Narrow" w:hAnsi="Arial Narrow" w:cs="Calibri"/>
        </w:rPr>
        <w:t>Pod pojęciem decyzji inwestycyjnej należy rozumieć okoliczności wskazane w sekcji</w:t>
      </w:r>
      <w:r w:rsidR="00635BEE" w:rsidRPr="00635BEE">
        <w:rPr>
          <w:rFonts w:ascii="Arial Narrow" w:hAnsi="Arial Narrow" w:cs="Calibri"/>
        </w:rPr>
        <w:t xml:space="preserve"> </w:t>
      </w:r>
      <w:r w:rsidRPr="00635BEE">
        <w:rPr>
          <w:rFonts w:ascii="Arial Narrow" w:hAnsi="Arial Narrow" w:cs="Calibri"/>
        </w:rPr>
        <w:t>3.9.2 pkt. 2 Wytycznych dotyczących kwalifikowalności wydatków na lata 2021 - 2027</w:t>
      </w:r>
    </w:p>
    <w:p w14:paraId="5F63576B" w14:textId="7AF3BFEC" w:rsidR="00A846DF" w:rsidRPr="00635BEE" w:rsidRDefault="00A846DF" w:rsidP="00635BEE">
      <w:pPr>
        <w:autoSpaceDE w:val="0"/>
        <w:autoSpaceDN w:val="0"/>
        <w:adjustRightInd w:val="0"/>
        <w:spacing w:after="0"/>
        <w:ind w:left="284" w:hanging="284"/>
        <w:jc w:val="both"/>
        <w:rPr>
          <w:rFonts w:ascii="Arial Narrow" w:hAnsi="Arial Narrow" w:cs="Calibri"/>
        </w:rPr>
      </w:pPr>
      <w:r w:rsidRPr="00635BEE">
        <w:rPr>
          <w:rFonts w:ascii="Arial Narrow" w:hAnsi="Arial Narrow" w:cs="Calibri"/>
        </w:rPr>
        <w:t>5.</w:t>
      </w:r>
      <w:r w:rsidR="00635BEE" w:rsidRPr="00635BEE">
        <w:rPr>
          <w:rFonts w:ascii="Arial Narrow" w:hAnsi="Arial Narrow" w:cs="Calibri"/>
        </w:rPr>
        <w:tab/>
      </w:r>
      <w:r w:rsidRPr="00635BEE">
        <w:rPr>
          <w:rFonts w:ascii="Arial Narrow" w:hAnsi="Arial Narrow" w:cs="Calibri"/>
        </w:rPr>
        <w:t>Dokumentacja aplikacyjna złożona przez podmiot ubiegający się o Jednostkową Pożyczkę, w tym</w:t>
      </w:r>
      <w:r w:rsidR="00635BEE" w:rsidRPr="00635BEE">
        <w:rPr>
          <w:rFonts w:ascii="Arial Narrow" w:hAnsi="Arial Narrow" w:cs="Calibri"/>
        </w:rPr>
        <w:t xml:space="preserve"> </w:t>
      </w:r>
      <w:r w:rsidRPr="00635BEE">
        <w:rPr>
          <w:rFonts w:ascii="Arial Narrow" w:hAnsi="Arial Narrow" w:cs="Calibri"/>
        </w:rPr>
        <w:t>Wniosek, Analizę Wykonalności lub inne dokumenty składane wraz z Wnioskiem, powinna</w:t>
      </w:r>
      <w:r w:rsidR="00635BEE" w:rsidRPr="00635BEE">
        <w:rPr>
          <w:rFonts w:ascii="Arial Narrow" w:hAnsi="Arial Narrow" w:cs="Calibri"/>
        </w:rPr>
        <w:t xml:space="preserve"> </w:t>
      </w:r>
      <w:r w:rsidRPr="00635BEE">
        <w:rPr>
          <w:rFonts w:ascii="Arial Narrow" w:hAnsi="Arial Narrow" w:cs="Calibri"/>
        </w:rPr>
        <w:t>jednoznacznie wskazywać na Typ Inwestycji Końcowej będący przedmiotem finansowania oraz</w:t>
      </w:r>
      <w:r w:rsidR="00635BEE" w:rsidRPr="00635BEE">
        <w:rPr>
          <w:rFonts w:ascii="Arial Narrow" w:hAnsi="Arial Narrow" w:cs="Calibri"/>
        </w:rPr>
        <w:t xml:space="preserve"> </w:t>
      </w:r>
      <w:r w:rsidRPr="00635BEE">
        <w:rPr>
          <w:rFonts w:ascii="Arial Narrow" w:hAnsi="Arial Narrow" w:cs="Calibri"/>
        </w:rPr>
        <w:t>powinna być przygotowana w sposób umożliwiający Partnerowi Finansującemu dokonanie oceny</w:t>
      </w:r>
      <w:r w:rsidR="00635BEE" w:rsidRPr="00635BEE">
        <w:rPr>
          <w:rFonts w:ascii="Arial Narrow" w:hAnsi="Arial Narrow" w:cs="Calibri"/>
        </w:rPr>
        <w:t xml:space="preserve"> </w:t>
      </w:r>
      <w:r w:rsidRPr="00635BEE">
        <w:rPr>
          <w:rFonts w:ascii="Arial Narrow" w:hAnsi="Arial Narrow" w:cs="Calibri"/>
        </w:rPr>
        <w:t>zgodności przedmiotu i celu planowanej Inwestycji Końcowej z tym Typem Inwestycji Końcowej.</w:t>
      </w:r>
    </w:p>
    <w:p w14:paraId="2E390963" w14:textId="1690ABA0" w:rsidR="00A846DF" w:rsidRPr="00635BEE" w:rsidRDefault="00A846DF" w:rsidP="00635BEE">
      <w:pPr>
        <w:autoSpaceDE w:val="0"/>
        <w:autoSpaceDN w:val="0"/>
        <w:adjustRightInd w:val="0"/>
        <w:spacing w:after="0"/>
        <w:ind w:left="284" w:hanging="284"/>
        <w:jc w:val="both"/>
        <w:rPr>
          <w:rFonts w:ascii="Arial Narrow" w:hAnsi="Arial Narrow" w:cs="Calibri"/>
        </w:rPr>
      </w:pPr>
      <w:r w:rsidRPr="00635BEE">
        <w:rPr>
          <w:rFonts w:ascii="Arial Narrow" w:hAnsi="Arial Narrow" w:cs="Calibri"/>
        </w:rPr>
        <w:t>6.</w:t>
      </w:r>
      <w:r w:rsidR="00635BEE" w:rsidRPr="00635BEE">
        <w:rPr>
          <w:rFonts w:ascii="Arial Narrow" w:hAnsi="Arial Narrow" w:cs="Calibri"/>
        </w:rPr>
        <w:tab/>
      </w:r>
      <w:r w:rsidRPr="00635BEE">
        <w:rPr>
          <w:rFonts w:ascii="Arial Narrow" w:hAnsi="Arial Narrow" w:cs="Calibri"/>
        </w:rPr>
        <w:t>W przypadku zamiaru zmiany zakresu rzeczowego Inwestycji Końcowej, o ile zmiana ta jest zgodna</w:t>
      </w:r>
      <w:r w:rsidR="00635BEE" w:rsidRPr="00635BEE">
        <w:rPr>
          <w:rFonts w:ascii="Arial Narrow" w:hAnsi="Arial Narrow" w:cs="Calibri"/>
        </w:rPr>
        <w:t xml:space="preserve"> </w:t>
      </w:r>
      <w:r w:rsidRPr="00635BEE">
        <w:rPr>
          <w:rFonts w:ascii="Arial Narrow" w:hAnsi="Arial Narrow" w:cs="Calibri"/>
        </w:rPr>
        <w:t xml:space="preserve">z pierwotnie wskazanym Typem </w:t>
      </w:r>
      <w:r w:rsidR="000C53E1">
        <w:rPr>
          <w:rFonts w:ascii="Arial Narrow" w:hAnsi="Arial Narrow" w:cs="Calibri"/>
        </w:rPr>
        <w:t>Inwestycji</w:t>
      </w:r>
      <w:r w:rsidRPr="00635BEE">
        <w:rPr>
          <w:rFonts w:ascii="Arial Narrow" w:hAnsi="Arial Narrow" w:cs="Calibri"/>
        </w:rPr>
        <w:t xml:space="preserve"> Końcowej, Ostateczny Odbiorca składa stosowny</w:t>
      </w:r>
      <w:r w:rsidR="00635BEE">
        <w:rPr>
          <w:rFonts w:ascii="Arial Narrow" w:hAnsi="Arial Narrow" w:cs="Calibri"/>
        </w:rPr>
        <w:t xml:space="preserve"> </w:t>
      </w:r>
      <w:r w:rsidRPr="00635BEE">
        <w:rPr>
          <w:rFonts w:ascii="Arial Narrow" w:hAnsi="Arial Narrow" w:cs="Calibri"/>
        </w:rPr>
        <w:t>wniosek o akceptację zmiany, a Partner Finansujący zobowiązany jest taki wniosek rozpatrzyć.</w:t>
      </w:r>
      <w:r w:rsidR="00635BEE">
        <w:rPr>
          <w:rFonts w:ascii="Arial Narrow" w:hAnsi="Arial Narrow" w:cs="Calibri"/>
        </w:rPr>
        <w:t xml:space="preserve"> </w:t>
      </w:r>
      <w:r w:rsidRPr="00635BEE">
        <w:rPr>
          <w:rFonts w:ascii="Arial Narrow" w:hAnsi="Arial Narrow" w:cs="Calibri"/>
        </w:rPr>
        <w:t>Jeżeli zmianą objęta jest rzecz lub usługa wyszczególniona w Umowie Inwestycyjnej, zmiana taka</w:t>
      </w:r>
      <w:r w:rsidR="00635BEE">
        <w:rPr>
          <w:rFonts w:ascii="Arial Narrow" w:hAnsi="Arial Narrow" w:cs="Calibri"/>
        </w:rPr>
        <w:t xml:space="preserve"> </w:t>
      </w:r>
      <w:r w:rsidRPr="00635BEE">
        <w:rPr>
          <w:rFonts w:ascii="Arial Narrow" w:hAnsi="Arial Narrow" w:cs="Calibri"/>
        </w:rPr>
        <w:t>dokonywana jest w formie aneksu do Umowy Inwestycyjnej.</w:t>
      </w:r>
    </w:p>
    <w:p w14:paraId="1608BA73" w14:textId="67F193DA" w:rsidR="00A846DF" w:rsidRPr="00635BEE" w:rsidRDefault="00A846DF" w:rsidP="00635BEE">
      <w:pPr>
        <w:autoSpaceDE w:val="0"/>
        <w:autoSpaceDN w:val="0"/>
        <w:adjustRightInd w:val="0"/>
        <w:spacing w:after="0"/>
        <w:ind w:left="284" w:hanging="284"/>
        <w:jc w:val="both"/>
        <w:rPr>
          <w:rFonts w:ascii="Arial Narrow" w:hAnsi="Arial Narrow" w:cs="Calibri"/>
        </w:rPr>
      </w:pPr>
      <w:r w:rsidRPr="00635BEE">
        <w:rPr>
          <w:rFonts w:ascii="Arial Narrow" w:hAnsi="Arial Narrow" w:cs="Calibri"/>
        </w:rPr>
        <w:t>7.</w:t>
      </w:r>
      <w:r w:rsidR="00635BEE">
        <w:rPr>
          <w:rFonts w:ascii="Arial Narrow" w:hAnsi="Arial Narrow" w:cs="Calibri"/>
        </w:rPr>
        <w:tab/>
      </w:r>
      <w:r w:rsidRPr="00635BEE">
        <w:rPr>
          <w:rFonts w:ascii="Arial Narrow" w:hAnsi="Arial Narrow" w:cs="Calibri"/>
        </w:rPr>
        <w:t>Jednostkowa Pożyczka może finansować do 100% wydatków w ramach</w:t>
      </w:r>
      <w:r w:rsidR="00635BEE">
        <w:rPr>
          <w:rFonts w:ascii="Arial Narrow" w:hAnsi="Arial Narrow" w:cs="Calibri"/>
        </w:rPr>
        <w:t xml:space="preserve"> </w:t>
      </w:r>
      <w:r w:rsidRPr="00635BEE">
        <w:rPr>
          <w:rFonts w:ascii="Arial Narrow" w:hAnsi="Arial Narrow" w:cs="Calibri"/>
        </w:rPr>
        <w:t>Inwestycji Końcowej.</w:t>
      </w:r>
      <w:r w:rsidR="00635BEE">
        <w:rPr>
          <w:rFonts w:ascii="Arial Narrow" w:hAnsi="Arial Narrow" w:cs="Calibri"/>
        </w:rPr>
        <w:t xml:space="preserve"> </w:t>
      </w:r>
      <w:r w:rsidRPr="00635BEE">
        <w:rPr>
          <w:rFonts w:ascii="Arial Narrow" w:hAnsi="Arial Narrow" w:cs="Calibri"/>
        </w:rPr>
        <w:t>Wydatki niekwalifikowalne w ramach Inwestycji Końcowej, tj. takie które nie mogą być</w:t>
      </w:r>
      <w:r w:rsidR="00635BEE">
        <w:rPr>
          <w:rFonts w:ascii="Arial Narrow" w:hAnsi="Arial Narrow" w:cs="Calibri"/>
        </w:rPr>
        <w:t xml:space="preserve"> </w:t>
      </w:r>
      <w:r w:rsidRPr="00635BEE">
        <w:rPr>
          <w:rFonts w:ascii="Arial Narrow" w:hAnsi="Arial Narrow" w:cs="Calibri"/>
        </w:rPr>
        <w:t>finansowane z Jednostkowej Pożyczki, są finansowane przez Ostatecznego Odbiorcę.</w:t>
      </w:r>
    </w:p>
    <w:p w14:paraId="6C70F734" w14:textId="6012E0BB" w:rsidR="00A846DF" w:rsidRPr="00635BEE" w:rsidRDefault="00A846DF" w:rsidP="00635BEE">
      <w:pPr>
        <w:tabs>
          <w:tab w:val="left" w:pos="284"/>
        </w:tabs>
        <w:autoSpaceDE w:val="0"/>
        <w:autoSpaceDN w:val="0"/>
        <w:adjustRightInd w:val="0"/>
        <w:spacing w:after="0"/>
        <w:jc w:val="both"/>
        <w:rPr>
          <w:rFonts w:ascii="Arial Narrow" w:hAnsi="Arial Narrow" w:cs="Calibri"/>
        </w:rPr>
      </w:pPr>
      <w:r w:rsidRPr="00635BEE">
        <w:rPr>
          <w:rFonts w:ascii="Arial Narrow" w:hAnsi="Arial Narrow" w:cs="Calibri"/>
        </w:rPr>
        <w:t>8.</w:t>
      </w:r>
      <w:r w:rsidR="00635BEE">
        <w:rPr>
          <w:rFonts w:ascii="Arial Narrow" w:hAnsi="Arial Narrow" w:cs="Calibri"/>
        </w:rPr>
        <w:tab/>
      </w:r>
      <w:r w:rsidRPr="00635BEE">
        <w:rPr>
          <w:rFonts w:ascii="Arial Narrow" w:hAnsi="Arial Narrow" w:cs="Calibri"/>
        </w:rPr>
        <w:t>Jednostkowa Pożyczka finansuje wydatki w kwotach brutto, tj. z podatkiem VAT, z zastrzeżeniem</w:t>
      </w:r>
      <w:r w:rsidR="00635BEE">
        <w:rPr>
          <w:rFonts w:ascii="Arial Narrow" w:hAnsi="Arial Narrow" w:cs="Calibri"/>
        </w:rPr>
        <w:t xml:space="preserve"> </w:t>
      </w:r>
      <w:r w:rsidRPr="00635BEE">
        <w:rPr>
          <w:rFonts w:ascii="Arial Narrow" w:hAnsi="Arial Narrow" w:cs="Calibri"/>
        </w:rPr>
        <w:t>pkt 9 i 10.</w:t>
      </w:r>
    </w:p>
    <w:p w14:paraId="58CD9AEB" w14:textId="55F9120F" w:rsidR="00A846DF" w:rsidRPr="00635BEE" w:rsidRDefault="00A846DF" w:rsidP="00635BEE">
      <w:pPr>
        <w:autoSpaceDE w:val="0"/>
        <w:autoSpaceDN w:val="0"/>
        <w:adjustRightInd w:val="0"/>
        <w:spacing w:after="0"/>
        <w:ind w:left="284" w:hanging="284"/>
        <w:jc w:val="both"/>
        <w:rPr>
          <w:rFonts w:ascii="Arial Narrow" w:hAnsi="Arial Narrow" w:cs="Calibri"/>
        </w:rPr>
      </w:pPr>
      <w:r w:rsidRPr="00635BEE">
        <w:rPr>
          <w:rFonts w:ascii="Arial Narrow" w:hAnsi="Arial Narrow" w:cs="Calibri"/>
        </w:rPr>
        <w:t>9.</w:t>
      </w:r>
      <w:r w:rsidR="00635BEE">
        <w:rPr>
          <w:rFonts w:ascii="Arial Narrow" w:hAnsi="Arial Narrow" w:cs="Calibri"/>
        </w:rPr>
        <w:tab/>
      </w:r>
      <w:r w:rsidRPr="00635BEE">
        <w:rPr>
          <w:rFonts w:ascii="Arial Narrow" w:hAnsi="Arial Narrow" w:cs="Calibri"/>
        </w:rPr>
        <w:t>Dopuszczalność finansowania podatku VAT w ramach Jednostkowych Pożyczek może podlegać</w:t>
      </w:r>
      <w:r w:rsidR="00635BEE">
        <w:rPr>
          <w:rFonts w:ascii="Arial Narrow" w:hAnsi="Arial Narrow" w:cs="Calibri"/>
        </w:rPr>
        <w:t xml:space="preserve"> </w:t>
      </w:r>
      <w:r w:rsidRPr="00635BEE">
        <w:rPr>
          <w:rFonts w:ascii="Arial Narrow" w:hAnsi="Arial Narrow" w:cs="Calibri"/>
        </w:rPr>
        <w:t>dodatkowym ograniczeniom wynikającym z zasad udzielania pomocy publicznej.</w:t>
      </w:r>
    </w:p>
    <w:p w14:paraId="2D22596E" w14:textId="5DAD84A3" w:rsidR="00A846DF" w:rsidRPr="00635BEE" w:rsidRDefault="00A846DF" w:rsidP="003D26A7">
      <w:pPr>
        <w:autoSpaceDE w:val="0"/>
        <w:autoSpaceDN w:val="0"/>
        <w:adjustRightInd w:val="0"/>
        <w:spacing w:after="120"/>
        <w:ind w:left="284" w:hanging="284"/>
        <w:jc w:val="both"/>
        <w:rPr>
          <w:rFonts w:ascii="Arial Narrow" w:hAnsi="Arial Narrow" w:cs="Calibri"/>
        </w:rPr>
      </w:pPr>
      <w:r w:rsidRPr="00635BEE">
        <w:rPr>
          <w:rFonts w:ascii="Arial Narrow" w:hAnsi="Arial Narrow" w:cs="Calibri"/>
        </w:rPr>
        <w:t>10.</w:t>
      </w:r>
      <w:r w:rsidR="00635BEE">
        <w:rPr>
          <w:rFonts w:ascii="Arial Narrow" w:hAnsi="Arial Narrow" w:cs="Calibri"/>
        </w:rPr>
        <w:tab/>
      </w:r>
      <w:r w:rsidRPr="00635BEE">
        <w:rPr>
          <w:rFonts w:ascii="Arial Narrow" w:hAnsi="Arial Narrow" w:cs="Calibri"/>
        </w:rPr>
        <w:t>W przypadku łączenia Jednostkowych Pożyczek z innym finansowaniem, należy przestrzegać zasad</w:t>
      </w:r>
      <w:r w:rsidR="00635BEE">
        <w:rPr>
          <w:rFonts w:ascii="Arial Narrow" w:hAnsi="Arial Narrow" w:cs="Calibri"/>
        </w:rPr>
        <w:t xml:space="preserve"> </w:t>
      </w:r>
      <w:r w:rsidRPr="00635BEE">
        <w:rPr>
          <w:rFonts w:ascii="Arial Narrow" w:hAnsi="Arial Narrow" w:cs="Calibri"/>
        </w:rPr>
        <w:t>określonych w sekcji 3.9.3 Wytycznych dotyczących kwalifikowalności wydatków na lata 2021 -</w:t>
      </w:r>
      <w:r w:rsidR="00635BEE">
        <w:rPr>
          <w:rFonts w:ascii="Arial Narrow" w:hAnsi="Arial Narrow" w:cs="Calibri"/>
        </w:rPr>
        <w:t xml:space="preserve"> </w:t>
      </w:r>
      <w:r w:rsidRPr="00635BEE">
        <w:rPr>
          <w:rFonts w:ascii="Arial Narrow" w:hAnsi="Arial Narrow" w:cs="Calibri"/>
        </w:rPr>
        <w:t>2027 oraz właściwych przepisów dotyczących pomocy publicznej.</w:t>
      </w:r>
    </w:p>
    <w:p w14:paraId="4B092B11" w14:textId="67994330" w:rsidR="006A36B7" w:rsidRPr="0001457F" w:rsidRDefault="006A36B7" w:rsidP="006A36B7">
      <w:pPr>
        <w:autoSpaceDE w:val="0"/>
        <w:autoSpaceDN w:val="0"/>
        <w:adjustRightInd w:val="0"/>
        <w:spacing w:after="0"/>
        <w:jc w:val="center"/>
        <w:rPr>
          <w:rFonts w:ascii="Arial Narrow" w:hAnsi="Arial Narrow"/>
          <w:b/>
          <w:bCs/>
        </w:rPr>
      </w:pPr>
      <w:bookmarkStart w:id="12" w:name="_Hlk166061928"/>
      <w:r w:rsidRPr="0001457F">
        <w:rPr>
          <w:rFonts w:ascii="Arial Narrow" w:hAnsi="Arial Narrow"/>
          <w:b/>
          <w:bCs/>
        </w:rPr>
        <w:lastRenderedPageBreak/>
        <w:t xml:space="preserve">§ </w:t>
      </w:r>
      <w:bookmarkEnd w:id="12"/>
      <w:r w:rsidR="00F17331">
        <w:rPr>
          <w:rFonts w:ascii="Arial Narrow" w:hAnsi="Arial Narrow"/>
          <w:b/>
          <w:bCs/>
        </w:rPr>
        <w:t>8</w:t>
      </w:r>
    </w:p>
    <w:p w14:paraId="39C5FD39" w14:textId="0E792683" w:rsidR="00345616" w:rsidRPr="0001457F" w:rsidRDefault="00404DC8" w:rsidP="00384F8E">
      <w:pPr>
        <w:autoSpaceDE w:val="0"/>
        <w:autoSpaceDN w:val="0"/>
        <w:adjustRightInd w:val="0"/>
        <w:spacing w:after="0" w:line="240" w:lineRule="auto"/>
        <w:jc w:val="center"/>
        <w:rPr>
          <w:rFonts w:ascii="Arial Narrow" w:hAnsi="Arial Narrow" w:cs="Calibri"/>
          <w:b/>
          <w:bCs/>
        </w:rPr>
      </w:pPr>
      <w:r w:rsidRPr="0001457F">
        <w:rPr>
          <w:rFonts w:ascii="Arial Narrow" w:hAnsi="Arial Narrow" w:cs="Calibri"/>
          <w:b/>
          <w:bCs/>
        </w:rPr>
        <w:t>WY</w:t>
      </w:r>
      <w:r>
        <w:rPr>
          <w:rFonts w:ascii="Arial Narrow" w:hAnsi="Arial Narrow" w:cs="Calibri"/>
          <w:b/>
          <w:bCs/>
        </w:rPr>
        <w:t xml:space="preserve">MOGI DOTYCZĄCE INWESTYCJI KOŃCOWYCH </w:t>
      </w:r>
      <w:r w:rsidRPr="0001457F">
        <w:rPr>
          <w:rFonts w:ascii="Arial Narrow" w:hAnsi="Arial Narrow" w:cs="Calibri"/>
          <w:b/>
          <w:bCs/>
        </w:rPr>
        <w:t xml:space="preserve"> </w:t>
      </w:r>
    </w:p>
    <w:p w14:paraId="7B904992" w14:textId="77777777" w:rsidR="00A5031D" w:rsidRPr="0001457F" w:rsidRDefault="00A5031D" w:rsidP="006A36B7">
      <w:pPr>
        <w:autoSpaceDE w:val="0"/>
        <w:autoSpaceDN w:val="0"/>
        <w:adjustRightInd w:val="0"/>
        <w:spacing w:after="0"/>
        <w:jc w:val="center"/>
        <w:rPr>
          <w:rFonts w:ascii="Arial Narrow" w:hAnsi="Arial Narrow" w:cs="Calibri"/>
          <w:b/>
          <w:bCs/>
        </w:rPr>
      </w:pPr>
    </w:p>
    <w:p w14:paraId="6917E9D6" w14:textId="74D269C9" w:rsidR="00F06232" w:rsidRPr="0018773F" w:rsidRDefault="00F06232" w:rsidP="0018773F">
      <w:pPr>
        <w:tabs>
          <w:tab w:val="left" w:pos="426"/>
        </w:tabs>
        <w:autoSpaceDE w:val="0"/>
        <w:autoSpaceDN w:val="0"/>
        <w:adjustRightInd w:val="0"/>
        <w:spacing w:after="0"/>
        <w:rPr>
          <w:rFonts w:ascii="Arial Narrow" w:hAnsi="Arial Narrow" w:cs="Calibri"/>
        </w:rPr>
      </w:pPr>
      <w:r w:rsidRPr="0018773F">
        <w:rPr>
          <w:rFonts w:ascii="Arial Narrow" w:hAnsi="Arial Narrow" w:cs="Calibri"/>
        </w:rPr>
        <w:t>1.</w:t>
      </w:r>
      <w:r w:rsidR="0018773F">
        <w:rPr>
          <w:rFonts w:ascii="Arial Narrow" w:hAnsi="Arial Narrow" w:cs="Calibri"/>
        </w:rPr>
        <w:tab/>
      </w:r>
      <w:r w:rsidRPr="0018773F">
        <w:rPr>
          <w:rFonts w:ascii="Arial Narrow" w:hAnsi="Arial Narrow" w:cs="Calibri"/>
        </w:rPr>
        <w:t>Inwestycje Końcowe muszą być realizowane wyłącznie na terenie województwa świętokrzyskiego.</w:t>
      </w:r>
    </w:p>
    <w:p w14:paraId="17784CEB" w14:textId="7624EEB3" w:rsidR="00F06232" w:rsidRPr="0018773F" w:rsidRDefault="00F06232" w:rsidP="0018773F">
      <w:pPr>
        <w:autoSpaceDE w:val="0"/>
        <w:autoSpaceDN w:val="0"/>
        <w:adjustRightInd w:val="0"/>
        <w:spacing w:after="0"/>
        <w:ind w:left="426" w:hanging="426"/>
        <w:jc w:val="both"/>
        <w:rPr>
          <w:rFonts w:ascii="Arial Narrow" w:hAnsi="Arial Narrow" w:cs="Calibri"/>
        </w:rPr>
      </w:pPr>
      <w:r w:rsidRPr="0018773F">
        <w:rPr>
          <w:rFonts w:ascii="Arial Narrow" w:hAnsi="Arial Narrow" w:cs="Calibri"/>
        </w:rPr>
        <w:t>2.</w:t>
      </w:r>
      <w:r w:rsidR="0018773F">
        <w:rPr>
          <w:rFonts w:ascii="Arial Narrow" w:hAnsi="Arial Narrow" w:cs="Calibri"/>
        </w:rPr>
        <w:tab/>
      </w:r>
      <w:r w:rsidRPr="0018773F">
        <w:rPr>
          <w:rFonts w:ascii="Arial Narrow" w:hAnsi="Arial Narrow" w:cs="Calibri"/>
        </w:rPr>
        <w:t>Inwestycje Końcowe muszą spełniać warunki demarkacji, która dotyczy dozwolonej, sumarycznej</w:t>
      </w:r>
      <w:r w:rsidR="0018773F">
        <w:rPr>
          <w:rFonts w:ascii="Arial Narrow" w:hAnsi="Arial Narrow" w:cs="Calibri"/>
        </w:rPr>
        <w:t xml:space="preserve"> </w:t>
      </w:r>
      <w:r w:rsidRPr="0018773F">
        <w:rPr>
          <w:rFonts w:ascii="Arial Narrow" w:hAnsi="Arial Narrow" w:cs="Calibri"/>
        </w:rPr>
        <w:t>mocy wszystkich jednostek wytwórczych danego rodzaju Odnawialnych Źródeł Energii (OZE)</w:t>
      </w:r>
      <w:r w:rsidR="0018773F">
        <w:rPr>
          <w:rFonts w:ascii="Arial Narrow" w:hAnsi="Arial Narrow" w:cs="Calibri"/>
        </w:rPr>
        <w:t xml:space="preserve"> </w:t>
      </w:r>
      <w:r w:rsidRPr="0018773F">
        <w:rPr>
          <w:rFonts w:ascii="Arial Narrow" w:hAnsi="Arial Narrow" w:cs="Calibri"/>
        </w:rPr>
        <w:t xml:space="preserve">wchodzącego </w:t>
      </w:r>
      <w:r w:rsidR="0018773F">
        <w:rPr>
          <w:rFonts w:ascii="Arial Narrow" w:hAnsi="Arial Narrow" w:cs="Calibri"/>
        </w:rPr>
        <w:br/>
      </w:r>
      <w:r w:rsidRPr="0018773F">
        <w:rPr>
          <w:rFonts w:ascii="Arial Narrow" w:hAnsi="Arial Narrow" w:cs="Calibri"/>
        </w:rPr>
        <w:t>w zakres Inwestycji Końcowej. Maksymalne moce wynoszą:</w:t>
      </w:r>
    </w:p>
    <w:p w14:paraId="7D2B81F9" w14:textId="37FAC2F4" w:rsidR="00F06232" w:rsidRPr="0018773F" w:rsidRDefault="00F06232" w:rsidP="0018773F">
      <w:pPr>
        <w:autoSpaceDE w:val="0"/>
        <w:autoSpaceDN w:val="0"/>
        <w:adjustRightInd w:val="0"/>
        <w:spacing w:after="0"/>
        <w:ind w:firstLine="426"/>
        <w:rPr>
          <w:rFonts w:ascii="Arial Narrow" w:hAnsi="Arial Narrow" w:cs="Calibri"/>
        </w:rPr>
      </w:pPr>
      <w:r w:rsidRPr="0018773F">
        <w:rPr>
          <w:rFonts w:ascii="Arial Narrow" w:hAnsi="Arial Narrow" w:cs="Calibri"/>
        </w:rPr>
        <w:t>1)</w:t>
      </w:r>
      <w:r w:rsidR="0018773F">
        <w:rPr>
          <w:rFonts w:ascii="Arial Narrow" w:hAnsi="Arial Narrow" w:cs="Calibri"/>
        </w:rPr>
        <w:tab/>
      </w:r>
      <w:r w:rsidRPr="0018773F">
        <w:rPr>
          <w:rFonts w:ascii="Arial Narrow" w:hAnsi="Arial Narrow" w:cs="Calibri"/>
        </w:rPr>
        <w:t>Instalacje wytwarzające energię elektryczną z:</w:t>
      </w:r>
    </w:p>
    <w:p w14:paraId="09262CEA"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a) wiatru – nie więcej niż 5 </w:t>
      </w:r>
      <w:proofErr w:type="spellStart"/>
      <w:r w:rsidRPr="0018773F">
        <w:rPr>
          <w:rFonts w:ascii="Arial Narrow" w:hAnsi="Arial Narrow" w:cs="Calibri"/>
        </w:rPr>
        <w:t>MWe</w:t>
      </w:r>
      <w:proofErr w:type="spellEnd"/>
      <w:r w:rsidRPr="0018773F">
        <w:rPr>
          <w:rFonts w:ascii="Arial Narrow" w:hAnsi="Arial Narrow" w:cs="Calibri"/>
        </w:rPr>
        <w:t>,</w:t>
      </w:r>
    </w:p>
    <w:p w14:paraId="1895BF70"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b) biomasy – nie więcej niż 5 </w:t>
      </w:r>
      <w:proofErr w:type="spellStart"/>
      <w:r w:rsidRPr="0018773F">
        <w:rPr>
          <w:rFonts w:ascii="Arial Narrow" w:hAnsi="Arial Narrow" w:cs="Calibri"/>
        </w:rPr>
        <w:t>MWe</w:t>
      </w:r>
      <w:proofErr w:type="spellEnd"/>
      <w:r w:rsidRPr="0018773F">
        <w:rPr>
          <w:rFonts w:ascii="Arial Narrow" w:hAnsi="Arial Narrow" w:cs="Calibri"/>
        </w:rPr>
        <w:t>,</w:t>
      </w:r>
    </w:p>
    <w:p w14:paraId="43DDE888"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c) biogazu – nie więcej niż 0,5 </w:t>
      </w:r>
      <w:proofErr w:type="spellStart"/>
      <w:r w:rsidRPr="0018773F">
        <w:rPr>
          <w:rFonts w:ascii="Arial Narrow" w:hAnsi="Arial Narrow" w:cs="Calibri"/>
        </w:rPr>
        <w:t>MWe</w:t>
      </w:r>
      <w:proofErr w:type="spellEnd"/>
      <w:r w:rsidRPr="0018773F">
        <w:rPr>
          <w:rFonts w:ascii="Arial Narrow" w:hAnsi="Arial Narrow" w:cs="Calibri"/>
        </w:rPr>
        <w:t>,</w:t>
      </w:r>
    </w:p>
    <w:p w14:paraId="332E6FC4"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d) wody – nie więcej niż 5 </w:t>
      </w:r>
      <w:proofErr w:type="spellStart"/>
      <w:r w:rsidRPr="0018773F">
        <w:rPr>
          <w:rFonts w:ascii="Arial Narrow" w:hAnsi="Arial Narrow" w:cs="Calibri"/>
        </w:rPr>
        <w:t>MWe</w:t>
      </w:r>
      <w:proofErr w:type="spellEnd"/>
      <w:r w:rsidRPr="0018773F">
        <w:rPr>
          <w:rFonts w:ascii="Arial Narrow" w:hAnsi="Arial Narrow" w:cs="Calibri"/>
        </w:rPr>
        <w:t>,</w:t>
      </w:r>
    </w:p>
    <w:p w14:paraId="17827B30"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e) promieniowania słonecznego – nie więcej niż 0,5 </w:t>
      </w:r>
      <w:proofErr w:type="spellStart"/>
      <w:r w:rsidRPr="0018773F">
        <w:rPr>
          <w:rFonts w:ascii="Arial Narrow" w:hAnsi="Arial Narrow" w:cs="Calibri"/>
        </w:rPr>
        <w:t>MWe</w:t>
      </w:r>
      <w:proofErr w:type="spellEnd"/>
      <w:r w:rsidRPr="0018773F">
        <w:rPr>
          <w:rFonts w:ascii="Arial Narrow" w:hAnsi="Arial Narrow" w:cs="Calibri"/>
        </w:rPr>
        <w:t>,</w:t>
      </w:r>
    </w:p>
    <w:p w14:paraId="03BC90C5"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f) wodoru odnawialnego,</w:t>
      </w:r>
    </w:p>
    <w:p w14:paraId="740A8F1C" w14:textId="77777777" w:rsidR="00F06232" w:rsidRPr="0018773F" w:rsidRDefault="00F06232" w:rsidP="0018773F">
      <w:pPr>
        <w:autoSpaceDE w:val="0"/>
        <w:autoSpaceDN w:val="0"/>
        <w:adjustRightInd w:val="0"/>
        <w:spacing w:after="120"/>
        <w:ind w:firstLine="709"/>
        <w:rPr>
          <w:rFonts w:ascii="Arial Narrow" w:hAnsi="Arial Narrow" w:cs="Calibri"/>
        </w:rPr>
      </w:pPr>
      <w:r w:rsidRPr="0018773F">
        <w:rPr>
          <w:rFonts w:ascii="Arial Narrow" w:hAnsi="Arial Narrow" w:cs="Calibri"/>
        </w:rPr>
        <w:t>g) biopaliw II i III generacji.</w:t>
      </w:r>
    </w:p>
    <w:p w14:paraId="54211231" w14:textId="23E2A041" w:rsidR="00F06232" w:rsidRPr="0018773F" w:rsidRDefault="00F06232" w:rsidP="0018773F">
      <w:pPr>
        <w:tabs>
          <w:tab w:val="left" w:pos="567"/>
        </w:tabs>
        <w:autoSpaceDE w:val="0"/>
        <w:autoSpaceDN w:val="0"/>
        <w:adjustRightInd w:val="0"/>
        <w:spacing w:after="0"/>
        <w:ind w:firstLine="426"/>
        <w:rPr>
          <w:rFonts w:ascii="Arial Narrow" w:hAnsi="Arial Narrow" w:cs="Calibri"/>
        </w:rPr>
      </w:pPr>
      <w:r w:rsidRPr="0018773F">
        <w:rPr>
          <w:rFonts w:ascii="Arial Narrow" w:hAnsi="Arial Narrow" w:cs="Calibri"/>
        </w:rPr>
        <w:t>2)</w:t>
      </w:r>
      <w:r w:rsidR="0018773F">
        <w:rPr>
          <w:rFonts w:ascii="Arial Narrow" w:hAnsi="Arial Narrow" w:cs="Calibri"/>
        </w:rPr>
        <w:tab/>
      </w:r>
      <w:r w:rsidRPr="0018773F">
        <w:rPr>
          <w:rFonts w:ascii="Arial Narrow" w:hAnsi="Arial Narrow" w:cs="Calibri"/>
        </w:rPr>
        <w:t>Instalacje wytwarzające ciepło z:</w:t>
      </w:r>
    </w:p>
    <w:p w14:paraId="13C3C6BB"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a) biomasy – nie więcej niż 5 </w:t>
      </w:r>
      <w:proofErr w:type="spellStart"/>
      <w:r w:rsidRPr="0018773F">
        <w:rPr>
          <w:rFonts w:ascii="Arial Narrow" w:hAnsi="Arial Narrow" w:cs="Calibri"/>
        </w:rPr>
        <w:t>MWth</w:t>
      </w:r>
      <w:proofErr w:type="spellEnd"/>
      <w:r w:rsidRPr="0018773F">
        <w:rPr>
          <w:rFonts w:ascii="Arial Narrow" w:hAnsi="Arial Narrow" w:cs="Calibri"/>
        </w:rPr>
        <w:t>,</w:t>
      </w:r>
    </w:p>
    <w:p w14:paraId="58ABC11C"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b) biogazu – nie więcej niż 0,5 </w:t>
      </w:r>
      <w:proofErr w:type="spellStart"/>
      <w:r w:rsidRPr="0018773F">
        <w:rPr>
          <w:rFonts w:ascii="Arial Narrow" w:hAnsi="Arial Narrow" w:cs="Calibri"/>
        </w:rPr>
        <w:t>MWth</w:t>
      </w:r>
      <w:proofErr w:type="spellEnd"/>
      <w:r w:rsidRPr="0018773F">
        <w:rPr>
          <w:rFonts w:ascii="Arial Narrow" w:hAnsi="Arial Narrow" w:cs="Calibri"/>
        </w:rPr>
        <w:t>,</w:t>
      </w:r>
    </w:p>
    <w:p w14:paraId="501C2C75" w14:textId="77777777"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c) geotermii – nie więcej niż 2 </w:t>
      </w:r>
      <w:proofErr w:type="spellStart"/>
      <w:r w:rsidRPr="0018773F">
        <w:rPr>
          <w:rFonts w:ascii="Arial Narrow" w:hAnsi="Arial Narrow" w:cs="Calibri"/>
        </w:rPr>
        <w:t>MWth</w:t>
      </w:r>
      <w:proofErr w:type="spellEnd"/>
      <w:r w:rsidRPr="0018773F">
        <w:rPr>
          <w:rFonts w:ascii="Arial Narrow" w:hAnsi="Arial Narrow" w:cs="Calibri"/>
        </w:rPr>
        <w:t>,</w:t>
      </w:r>
    </w:p>
    <w:p w14:paraId="63E263D0" w14:textId="79D1C666" w:rsidR="00F06232" w:rsidRPr="0018773F" w:rsidRDefault="00F06232" w:rsidP="0018773F">
      <w:pPr>
        <w:autoSpaceDE w:val="0"/>
        <w:autoSpaceDN w:val="0"/>
        <w:adjustRightInd w:val="0"/>
        <w:spacing w:after="0"/>
        <w:ind w:firstLine="708"/>
        <w:rPr>
          <w:rFonts w:ascii="Arial Narrow" w:hAnsi="Arial Narrow" w:cs="Calibri"/>
        </w:rPr>
      </w:pPr>
      <w:r w:rsidRPr="0018773F">
        <w:rPr>
          <w:rFonts w:ascii="Arial Narrow" w:hAnsi="Arial Narrow" w:cs="Calibri"/>
        </w:rPr>
        <w:t xml:space="preserve">d) promieniowania słonecznego – nie więcej niż 0,5 </w:t>
      </w:r>
      <w:proofErr w:type="spellStart"/>
      <w:r w:rsidRPr="0018773F">
        <w:rPr>
          <w:rFonts w:ascii="Arial Narrow" w:hAnsi="Arial Narrow" w:cs="Calibri"/>
        </w:rPr>
        <w:t>MWth</w:t>
      </w:r>
      <w:proofErr w:type="spellEnd"/>
      <w:r w:rsidR="0018773F">
        <w:rPr>
          <w:rFonts w:ascii="Arial Narrow" w:hAnsi="Arial Narrow" w:cs="Calibri"/>
        </w:rPr>
        <w:t xml:space="preserve">. </w:t>
      </w:r>
    </w:p>
    <w:p w14:paraId="7698B245" w14:textId="537538A7" w:rsidR="00F06232" w:rsidRPr="0018773F" w:rsidRDefault="00F06232" w:rsidP="00ED6435">
      <w:pPr>
        <w:tabs>
          <w:tab w:val="left" w:pos="284"/>
        </w:tabs>
        <w:autoSpaceDE w:val="0"/>
        <w:autoSpaceDN w:val="0"/>
        <w:adjustRightInd w:val="0"/>
        <w:spacing w:after="0"/>
        <w:ind w:left="284" w:hanging="284"/>
        <w:jc w:val="both"/>
        <w:rPr>
          <w:rFonts w:ascii="Arial Narrow" w:hAnsi="Arial Narrow" w:cs="Calibri"/>
        </w:rPr>
      </w:pPr>
      <w:r w:rsidRPr="0018773F">
        <w:rPr>
          <w:rFonts w:ascii="Arial Narrow" w:hAnsi="Arial Narrow" w:cs="Calibri"/>
        </w:rPr>
        <w:t>3.</w:t>
      </w:r>
      <w:r w:rsidR="0018773F">
        <w:rPr>
          <w:rFonts w:ascii="Arial Narrow" w:hAnsi="Arial Narrow" w:cs="Calibri"/>
        </w:rPr>
        <w:tab/>
      </w:r>
      <w:r w:rsidR="00BD240D" w:rsidRPr="00E677D2">
        <w:rPr>
          <w:rFonts w:ascii="Arial Narrow" w:hAnsi="Arial Narrow"/>
        </w:rPr>
        <w:t>Pojemność magazynu energii w [kWh] nie może przekroczyć dwukrotności mocy nowych/budowanych źródeł odnawialnych w [kW] w ramach Inwestycji Końcowej oraz musi być adekwatna do zapotrzebowania Wnioskodawcy</w:t>
      </w:r>
      <w:r w:rsidRPr="0018773F">
        <w:rPr>
          <w:rFonts w:ascii="Arial Narrow" w:hAnsi="Arial Narrow" w:cs="Calibri"/>
        </w:rPr>
        <w:t>.</w:t>
      </w:r>
    </w:p>
    <w:p w14:paraId="483E1DC7" w14:textId="77777777" w:rsidR="00ED6435" w:rsidRDefault="00F06232" w:rsidP="0018773F">
      <w:pPr>
        <w:autoSpaceDE w:val="0"/>
        <w:autoSpaceDN w:val="0"/>
        <w:adjustRightInd w:val="0"/>
        <w:spacing w:after="0"/>
        <w:ind w:left="284" w:hanging="284"/>
        <w:jc w:val="both"/>
        <w:rPr>
          <w:rFonts w:ascii="Arial Narrow" w:hAnsi="Arial Narrow" w:cs="Calibri"/>
        </w:rPr>
      </w:pPr>
      <w:r w:rsidRPr="0018773F">
        <w:rPr>
          <w:rFonts w:ascii="Arial Narrow" w:hAnsi="Arial Narrow" w:cs="Calibri"/>
        </w:rPr>
        <w:t>4.</w:t>
      </w:r>
      <w:r w:rsidR="0018773F">
        <w:rPr>
          <w:rFonts w:ascii="Arial Narrow" w:hAnsi="Arial Narrow" w:cs="Calibri"/>
        </w:rPr>
        <w:tab/>
      </w:r>
      <w:r w:rsidRPr="0018773F">
        <w:rPr>
          <w:rFonts w:ascii="Arial Narrow" w:hAnsi="Arial Narrow" w:cs="Calibri"/>
        </w:rPr>
        <w:t xml:space="preserve">Dla celów opracowania Analizy Wykonalności w wersji uproszczonej wyodrębnia się </w:t>
      </w:r>
      <w:proofErr w:type="spellStart"/>
      <w:r w:rsidRPr="0018773F">
        <w:rPr>
          <w:rFonts w:ascii="Arial Narrow" w:hAnsi="Arial Narrow" w:cs="Calibri"/>
        </w:rPr>
        <w:t>mikroinstalacje</w:t>
      </w:r>
      <w:proofErr w:type="spellEnd"/>
      <w:r w:rsidR="0018773F">
        <w:rPr>
          <w:rFonts w:ascii="Arial Narrow" w:hAnsi="Arial Narrow" w:cs="Calibri"/>
        </w:rPr>
        <w:t xml:space="preserve"> </w:t>
      </w:r>
      <w:r w:rsidRPr="0018773F">
        <w:rPr>
          <w:rFonts w:ascii="Arial Narrow" w:hAnsi="Arial Narrow" w:cs="Calibri"/>
        </w:rPr>
        <w:t>energii elektrycznej i małe źródła ciepła na potrzeby własne, dla których maksymalne moce w</w:t>
      </w:r>
      <w:r w:rsidR="00ED6435">
        <w:rPr>
          <w:rFonts w:ascii="Arial Narrow" w:hAnsi="Arial Narrow" w:cs="Calibri"/>
        </w:rPr>
        <w:t>ynoszą:</w:t>
      </w:r>
    </w:p>
    <w:p w14:paraId="09430783" w14:textId="342C901E" w:rsidR="0018773F" w:rsidRPr="0018773F" w:rsidRDefault="0018773F" w:rsidP="00E677D2">
      <w:pPr>
        <w:autoSpaceDE w:val="0"/>
        <w:autoSpaceDN w:val="0"/>
        <w:adjustRightInd w:val="0"/>
        <w:spacing w:after="0"/>
        <w:ind w:left="567" w:hanging="283"/>
        <w:jc w:val="both"/>
        <w:rPr>
          <w:rFonts w:ascii="Arial Narrow" w:hAnsi="Arial Narrow" w:cs="Calibri"/>
          <w:color w:val="000000"/>
        </w:rPr>
      </w:pPr>
      <w:r w:rsidRPr="0018773F">
        <w:rPr>
          <w:rFonts w:ascii="Arial Narrow" w:hAnsi="Arial Narrow" w:cs="Calibri"/>
          <w:color w:val="000000"/>
        </w:rPr>
        <w:t>1)</w:t>
      </w:r>
      <w:r w:rsidR="00ED6435">
        <w:rPr>
          <w:rFonts w:ascii="Arial Narrow" w:hAnsi="Arial Narrow" w:cs="Calibri"/>
          <w:color w:val="000000"/>
        </w:rPr>
        <w:tab/>
      </w:r>
      <w:proofErr w:type="spellStart"/>
      <w:r w:rsidRPr="0018773F">
        <w:rPr>
          <w:rFonts w:ascii="Arial Narrow" w:hAnsi="Arial Narrow" w:cs="Calibri"/>
          <w:color w:val="000000"/>
        </w:rPr>
        <w:t>Mikroinstalacje</w:t>
      </w:r>
      <w:proofErr w:type="spellEnd"/>
      <w:r w:rsidRPr="0018773F">
        <w:rPr>
          <w:rFonts w:ascii="Arial Narrow" w:hAnsi="Arial Narrow" w:cs="Calibri"/>
          <w:color w:val="000000"/>
        </w:rPr>
        <w:t xml:space="preserve"> wytwarzające energię elektryczną (i odpowiednio dobrany magazyn</w:t>
      </w:r>
      <w:r>
        <w:rPr>
          <w:rFonts w:ascii="Arial Narrow" w:hAnsi="Arial Narrow" w:cs="Calibri"/>
          <w:color w:val="000000"/>
        </w:rPr>
        <w:t xml:space="preserve"> </w:t>
      </w:r>
      <w:r w:rsidRPr="0018773F">
        <w:rPr>
          <w:rFonts w:ascii="Arial Narrow" w:hAnsi="Arial Narrow" w:cs="Calibri"/>
          <w:color w:val="000000"/>
        </w:rPr>
        <w:t>energii na potrzeby tego źródła OZE):</w:t>
      </w:r>
      <w:r w:rsidR="00E677D2">
        <w:rPr>
          <w:rFonts w:ascii="Arial Narrow" w:hAnsi="Arial Narrow" w:cs="Calibri"/>
          <w:color w:val="000000"/>
        </w:rPr>
        <w:t>-</w:t>
      </w:r>
      <w:r w:rsidRPr="0018773F">
        <w:rPr>
          <w:rFonts w:ascii="Arial Narrow" w:hAnsi="Arial Narrow" w:cs="Calibri"/>
          <w:color w:val="000000"/>
        </w:rPr>
        <w:t xml:space="preserve"> instalacja fotowoltaiczna i elektrownia wiatrowa łącznie – nie więcej niż 50 </w:t>
      </w:r>
      <w:proofErr w:type="spellStart"/>
      <w:r w:rsidRPr="0018773F">
        <w:rPr>
          <w:rFonts w:ascii="Arial Narrow" w:hAnsi="Arial Narrow" w:cs="Calibri"/>
          <w:color w:val="000000"/>
        </w:rPr>
        <w:t>kWe</w:t>
      </w:r>
      <w:proofErr w:type="spellEnd"/>
      <w:r w:rsidRPr="0018773F">
        <w:rPr>
          <w:rFonts w:ascii="Arial Narrow" w:hAnsi="Arial Narrow" w:cs="Calibri"/>
          <w:color w:val="000000"/>
        </w:rPr>
        <w:t>,</w:t>
      </w:r>
    </w:p>
    <w:p w14:paraId="3B40B47B" w14:textId="3150F398" w:rsidR="0018773F" w:rsidRPr="0018773F" w:rsidRDefault="0018773F" w:rsidP="00ED6435">
      <w:pPr>
        <w:tabs>
          <w:tab w:val="left" w:pos="567"/>
        </w:tabs>
        <w:autoSpaceDE w:val="0"/>
        <w:autoSpaceDN w:val="0"/>
        <w:adjustRightInd w:val="0"/>
        <w:spacing w:after="0"/>
        <w:ind w:left="567" w:hanging="283"/>
        <w:jc w:val="both"/>
        <w:rPr>
          <w:rFonts w:ascii="Arial Narrow" w:hAnsi="Arial Narrow" w:cs="Calibri"/>
          <w:color w:val="000000"/>
        </w:rPr>
      </w:pPr>
      <w:r w:rsidRPr="0018773F">
        <w:rPr>
          <w:rFonts w:ascii="Arial Narrow" w:hAnsi="Arial Narrow" w:cs="Calibri"/>
          <w:color w:val="000000"/>
        </w:rPr>
        <w:t>2)</w:t>
      </w:r>
      <w:r w:rsidR="00ED6435">
        <w:rPr>
          <w:rFonts w:ascii="Arial Narrow" w:hAnsi="Arial Narrow" w:cs="Calibri"/>
          <w:color w:val="000000"/>
        </w:rPr>
        <w:tab/>
      </w:r>
      <w:r w:rsidRPr="0018773F">
        <w:rPr>
          <w:rFonts w:ascii="Arial Narrow" w:hAnsi="Arial Narrow" w:cs="Calibri"/>
          <w:color w:val="000000"/>
        </w:rPr>
        <w:t>Małe instalacje wytwarzające ciepło na potrzeby własne (i odpowiednio dobrany magazyn</w:t>
      </w:r>
      <w:r w:rsidR="00ED6435">
        <w:rPr>
          <w:rFonts w:ascii="Arial Narrow" w:hAnsi="Arial Narrow" w:cs="Calibri"/>
          <w:color w:val="000000"/>
        </w:rPr>
        <w:t xml:space="preserve"> </w:t>
      </w:r>
      <w:r w:rsidRPr="0018773F">
        <w:rPr>
          <w:rFonts w:ascii="Arial Narrow" w:hAnsi="Arial Narrow" w:cs="Calibri"/>
          <w:color w:val="000000"/>
        </w:rPr>
        <w:t>ciepła na potrzeby tego źródła OZE):</w:t>
      </w:r>
    </w:p>
    <w:p w14:paraId="3C58A46E" w14:textId="55EB082D" w:rsidR="0018773F" w:rsidRPr="0018773F" w:rsidRDefault="0018773F" w:rsidP="00ED6435">
      <w:pPr>
        <w:autoSpaceDE w:val="0"/>
        <w:autoSpaceDN w:val="0"/>
        <w:adjustRightInd w:val="0"/>
        <w:spacing w:after="0"/>
        <w:ind w:firstLine="567"/>
        <w:rPr>
          <w:rFonts w:ascii="Arial Narrow" w:hAnsi="Arial Narrow" w:cs="Calibri"/>
          <w:color w:val="000000"/>
        </w:rPr>
      </w:pPr>
      <w:r w:rsidRPr="0018773F">
        <w:rPr>
          <w:rFonts w:ascii="Arial Narrow" w:hAnsi="Arial Narrow" w:cs="Calibri"/>
          <w:color w:val="000000"/>
        </w:rPr>
        <w:t>a) pompa ciepła lub kocioł na biomasę</w:t>
      </w:r>
      <w:r w:rsidR="00E80DB9">
        <w:rPr>
          <w:rStyle w:val="Odwoanieprzypisudolnego"/>
          <w:rFonts w:ascii="Arial Narrow" w:hAnsi="Arial Narrow" w:cs="Calibri"/>
          <w:color w:val="000000"/>
        </w:rPr>
        <w:footnoteReference w:id="5"/>
      </w:r>
      <w:r w:rsidRPr="0018773F">
        <w:rPr>
          <w:rFonts w:ascii="Arial Narrow" w:hAnsi="Arial Narrow" w:cs="Calibri"/>
          <w:color w:val="000000"/>
        </w:rPr>
        <w:t xml:space="preserve"> – nie więcej niż 100 </w:t>
      </w:r>
      <w:proofErr w:type="spellStart"/>
      <w:r w:rsidRPr="0018773F">
        <w:rPr>
          <w:rFonts w:ascii="Arial Narrow" w:hAnsi="Arial Narrow" w:cs="Calibri"/>
          <w:color w:val="000000"/>
        </w:rPr>
        <w:t>kWt</w:t>
      </w:r>
      <w:proofErr w:type="spellEnd"/>
      <w:r w:rsidRPr="0018773F">
        <w:rPr>
          <w:rFonts w:ascii="Arial Narrow" w:hAnsi="Arial Narrow" w:cs="Calibri"/>
          <w:color w:val="000000"/>
        </w:rPr>
        <w:t>,</w:t>
      </w:r>
    </w:p>
    <w:p w14:paraId="2FA8F052" w14:textId="77777777" w:rsidR="0018773F" w:rsidRPr="0018773F" w:rsidRDefault="0018773F" w:rsidP="00ED6435">
      <w:pPr>
        <w:autoSpaceDE w:val="0"/>
        <w:autoSpaceDN w:val="0"/>
        <w:adjustRightInd w:val="0"/>
        <w:spacing w:after="0"/>
        <w:ind w:firstLine="567"/>
        <w:rPr>
          <w:rFonts w:ascii="Arial Narrow" w:hAnsi="Arial Narrow" w:cs="Calibri"/>
          <w:color w:val="000000"/>
        </w:rPr>
      </w:pPr>
      <w:r w:rsidRPr="0018773F">
        <w:rPr>
          <w:rFonts w:ascii="Arial Narrow" w:hAnsi="Arial Narrow" w:cs="Calibri"/>
          <w:color w:val="000000"/>
        </w:rPr>
        <w:t xml:space="preserve">b) kolektor słoneczny – nie więcej niż 10 </w:t>
      </w:r>
      <w:proofErr w:type="spellStart"/>
      <w:r w:rsidRPr="0018773F">
        <w:rPr>
          <w:rFonts w:ascii="Arial Narrow" w:hAnsi="Arial Narrow" w:cs="Calibri"/>
          <w:color w:val="000000"/>
        </w:rPr>
        <w:t>kWt</w:t>
      </w:r>
      <w:proofErr w:type="spellEnd"/>
      <w:r w:rsidRPr="0018773F">
        <w:rPr>
          <w:rFonts w:ascii="Arial Narrow" w:hAnsi="Arial Narrow" w:cs="Calibri"/>
          <w:color w:val="000000"/>
        </w:rPr>
        <w:t>.</w:t>
      </w:r>
    </w:p>
    <w:p w14:paraId="50A24E88" w14:textId="00C04ADE" w:rsidR="00E677D2" w:rsidRDefault="0018773F" w:rsidP="00ED6435">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5.</w:t>
      </w:r>
      <w:r w:rsidR="00ED6435">
        <w:rPr>
          <w:rFonts w:ascii="Arial Narrow" w:hAnsi="Arial Narrow" w:cs="Calibri"/>
          <w:color w:val="000000"/>
        </w:rPr>
        <w:tab/>
      </w:r>
      <w:r w:rsidR="00E677D2" w:rsidRPr="00E677D2">
        <w:rPr>
          <w:rFonts w:ascii="Arial Narrow" w:hAnsi="Arial Narrow" w:cs="Calibri"/>
          <w:color w:val="000000"/>
        </w:rPr>
        <w:t>Dopuszczalne będą instalacje hybrydowe łączące w sobie więcej niż jedno źródło OZE</w:t>
      </w:r>
      <w:r w:rsidR="00E677D2">
        <w:rPr>
          <w:rFonts w:ascii="Arial Narrow" w:hAnsi="Arial Narrow" w:cs="Calibri"/>
          <w:color w:val="000000"/>
        </w:rPr>
        <w:t>.</w:t>
      </w:r>
    </w:p>
    <w:p w14:paraId="6C04D95F" w14:textId="3EF43746" w:rsidR="00E677D2" w:rsidRDefault="00E677D2" w:rsidP="00E677D2">
      <w:pPr>
        <w:tabs>
          <w:tab w:val="left" w:pos="284"/>
        </w:tabs>
        <w:autoSpaceDE w:val="0"/>
        <w:autoSpaceDN w:val="0"/>
        <w:adjustRightInd w:val="0"/>
        <w:spacing w:after="0"/>
        <w:ind w:left="284" w:hanging="284"/>
        <w:jc w:val="both"/>
        <w:rPr>
          <w:rFonts w:ascii="Arial Narrow" w:hAnsi="Arial Narrow" w:cs="Calibri"/>
          <w:color w:val="000000"/>
        </w:rPr>
      </w:pPr>
      <w:r>
        <w:rPr>
          <w:rFonts w:ascii="Arial Narrow" w:hAnsi="Arial Narrow" w:cs="Calibri"/>
          <w:color w:val="000000"/>
        </w:rPr>
        <w:t xml:space="preserve">6. </w:t>
      </w:r>
      <w:r>
        <w:rPr>
          <w:rFonts w:ascii="Arial Narrow" w:hAnsi="Arial Narrow" w:cs="Calibri"/>
          <w:color w:val="000000"/>
        </w:rPr>
        <w:tab/>
      </w:r>
      <w:r w:rsidRPr="00E677D2">
        <w:rPr>
          <w:rFonts w:ascii="Arial Narrow" w:hAnsi="Arial Narrow" w:cs="Calibri"/>
          <w:color w:val="000000"/>
        </w:rPr>
        <w:t>Wymienione w pkt 2 wartości odnoszą się wyłącznie do nowych/budowanych instalacji OZE będących przedmiotem finansowania w ramach Inwestycji Końcowej.</w:t>
      </w:r>
    </w:p>
    <w:p w14:paraId="6E040673" w14:textId="512CC8B9" w:rsidR="0018773F" w:rsidRPr="0018773F" w:rsidRDefault="0018773F" w:rsidP="003D26A7">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7.</w:t>
      </w:r>
      <w:r w:rsidR="00ED6435">
        <w:rPr>
          <w:rFonts w:ascii="Arial Narrow" w:hAnsi="Arial Narrow" w:cs="Calibri"/>
          <w:color w:val="000000"/>
        </w:rPr>
        <w:tab/>
      </w:r>
      <w:r w:rsidRPr="0018773F">
        <w:rPr>
          <w:rFonts w:ascii="Arial Narrow" w:hAnsi="Arial Narrow" w:cs="Calibri"/>
          <w:color w:val="000000"/>
        </w:rPr>
        <w:t>Finansowaniu ze środków Jednostkowej Pożyczki podlegają instalacje wytwarzające energię</w:t>
      </w:r>
      <w:r w:rsidR="00ED6435">
        <w:rPr>
          <w:rFonts w:ascii="Arial Narrow" w:hAnsi="Arial Narrow" w:cs="Calibri"/>
          <w:color w:val="000000"/>
        </w:rPr>
        <w:t xml:space="preserve"> </w:t>
      </w:r>
      <w:r w:rsidRPr="0018773F">
        <w:rPr>
          <w:rFonts w:ascii="Arial Narrow" w:hAnsi="Arial Narrow" w:cs="Calibri"/>
          <w:color w:val="000000"/>
        </w:rPr>
        <w:t>elektryczną/ciepło z OZE na potrzeby budynków, urządzeń technicznych lub instalacji i procesów</w:t>
      </w:r>
      <w:r w:rsidR="00ED6435">
        <w:rPr>
          <w:rFonts w:ascii="Arial Narrow" w:hAnsi="Arial Narrow" w:cs="Calibri"/>
          <w:color w:val="000000"/>
        </w:rPr>
        <w:t xml:space="preserve"> </w:t>
      </w:r>
      <w:r w:rsidRPr="0018773F">
        <w:rPr>
          <w:rFonts w:ascii="Arial Narrow" w:hAnsi="Arial Narrow" w:cs="Calibri"/>
          <w:color w:val="000000"/>
        </w:rPr>
        <w:t>technologicznych, których dotyczy Inwestycja Końcowa. Finansowaniem może być objęty system</w:t>
      </w:r>
      <w:r w:rsidR="00ED6435">
        <w:rPr>
          <w:rFonts w:ascii="Arial Narrow" w:hAnsi="Arial Narrow" w:cs="Calibri"/>
          <w:color w:val="000000"/>
        </w:rPr>
        <w:t xml:space="preserve"> </w:t>
      </w:r>
      <w:r w:rsidRPr="0018773F">
        <w:rPr>
          <w:rFonts w:ascii="Arial Narrow" w:hAnsi="Arial Narrow" w:cs="Calibri"/>
          <w:color w:val="000000"/>
        </w:rPr>
        <w:t>zarządzania energią właściwy dla danej technologii oraz koszt przyłączenia instalacji do sieci</w:t>
      </w:r>
      <w:r w:rsidR="00ED6435">
        <w:rPr>
          <w:rFonts w:ascii="Arial Narrow" w:hAnsi="Arial Narrow" w:cs="Calibri"/>
          <w:color w:val="000000"/>
        </w:rPr>
        <w:t xml:space="preserve"> </w:t>
      </w:r>
      <w:r w:rsidRPr="0018773F">
        <w:rPr>
          <w:rFonts w:ascii="Arial Narrow" w:hAnsi="Arial Narrow" w:cs="Calibri"/>
          <w:color w:val="000000"/>
        </w:rPr>
        <w:t>elektroenergetycznej.</w:t>
      </w:r>
    </w:p>
    <w:p w14:paraId="452A9812" w14:textId="259127A6" w:rsidR="0018773F" w:rsidRPr="0018773F" w:rsidRDefault="0018773F" w:rsidP="00ED6435">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8.</w:t>
      </w:r>
      <w:r w:rsidR="00ED6435">
        <w:rPr>
          <w:rFonts w:ascii="Arial Narrow" w:hAnsi="Arial Narrow" w:cs="Calibri"/>
          <w:color w:val="000000"/>
        </w:rPr>
        <w:tab/>
      </w:r>
      <w:r w:rsidRPr="0018773F">
        <w:rPr>
          <w:rFonts w:ascii="Arial Narrow" w:hAnsi="Arial Narrow" w:cs="Calibri"/>
          <w:color w:val="000000"/>
        </w:rPr>
        <w:t>Nie dopuszcza się montażu instalacji OZE na budynkach, których dachy pokryte są materiałami lub</w:t>
      </w:r>
      <w:r w:rsidR="00ED6435">
        <w:rPr>
          <w:rFonts w:ascii="Arial Narrow" w:hAnsi="Arial Narrow" w:cs="Calibri"/>
          <w:color w:val="000000"/>
        </w:rPr>
        <w:t xml:space="preserve"> </w:t>
      </w:r>
      <w:r w:rsidRPr="0018773F">
        <w:rPr>
          <w:rFonts w:ascii="Arial Narrow" w:hAnsi="Arial Narrow" w:cs="Calibri"/>
          <w:color w:val="000000"/>
        </w:rPr>
        <w:t>wyrobami zawierającymi azbest.</w:t>
      </w:r>
      <w:r w:rsidR="00ED6435">
        <w:rPr>
          <w:rFonts w:ascii="Arial Narrow" w:hAnsi="Arial Narrow" w:cs="Calibri"/>
          <w:color w:val="000000"/>
        </w:rPr>
        <w:t xml:space="preserve"> </w:t>
      </w:r>
    </w:p>
    <w:p w14:paraId="471CE0BD" w14:textId="6C37F638" w:rsidR="0018773F" w:rsidRPr="0018773F" w:rsidRDefault="0018773F" w:rsidP="00ED6435">
      <w:pPr>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9.</w:t>
      </w:r>
      <w:r w:rsidR="00ED6435">
        <w:rPr>
          <w:rFonts w:ascii="Arial Narrow" w:hAnsi="Arial Narrow" w:cs="Calibri"/>
          <w:color w:val="000000"/>
        </w:rPr>
        <w:tab/>
      </w:r>
      <w:r w:rsidRPr="0018773F">
        <w:rPr>
          <w:rFonts w:ascii="Arial Narrow" w:hAnsi="Arial Narrow" w:cs="Calibri"/>
          <w:color w:val="000000"/>
        </w:rPr>
        <w:t>W zakresie biopaliw, wspierane będą projekty związane z biopaliwami drugiej i trzeciej generacji,</w:t>
      </w:r>
      <w:r w:rsidR="00ED6435">
        <w:rPr>
          <w:rFonts w:ascii="Arial Narrow" w:hAnsi="Arial Narrow" w:cs="Calibri"/>
          <w:color w:val="000000"/>
        </w:rPr>
        <w:t xml:space="preserve"> </w:t>
      </w:r>
      <w:r w:rsidRPr="0018773F">
        <w:rPr>
          <w:rFonts w:ascii="Arial Narrow" w:hAnsi="Arial Narrow" w:cs="Calibri"/>
          <w:color w:val="000000"/>
        </w:rPr>
        <w:t>które spełniają kryteria środowiskowe określone w art. 29 Dyrektywy Parlamentu Europejskiego i</w:t>
      </w:r>
      <w:r w:rsidR="00ED6435">
        <w:rPr>
          <w:rFonts w:ascii="Arial Narrow" w:hAnsi="Arial Narrow" w:cs="Calibri"/>
          <w:color w:val="000000"/>
        </w:rPr>
        <w:t xml:space="preserve"> </w:t>
      </w:r>
      <w:r w:rsidRPr="0018773F">
        <w:rPr>
          <w:rFonts w:ascii="Arial Narrow" w:hAnsi="Arial Narrow" w:cs="Calibri"/>
          <w:color w:val="000000"/>
        </w:rPr>
        <w:t>Rady UE 2018/2001 z dnia 11 grudnia 2018 r. w sprawie promowania energii ze źródeł odnawialnych</w:t>
      </w:r>
      <w:r w:rsidR="00ED6435">
        <w:rPr>
          <w:rFonts w:ascii="Arial Narrow" w:hAnsi="Arial Narrow" w:cs="Calibri"/>
          <w:color w:val="000000"/>
        </w:rPr>
        <w:t xml:space="preserve"> </w:t>
      </w:r>
      <w:r w:rsidRPr="0018773F">
        <w:rPr>
          <w:rFonts w:ascii="Arial Narrow" w:hAnsi="Arial Narrow" w:cs="Calibri"/>
          <w:color w:val="000000"/>
        </w:rPr>
        <w:t>(RED II).</w:t>
      </w:r>
    </w:p>
    <w:p w14:paraId="70C372D1" w14:textId="76AC6E26" w:rsidR="0018773F" w:rsidRPr="0018773F" w:rsidRDefault="0018773F" w:rsidP="00ED6435">
      <w:pPr>
        <w:autoSpaceDE w:val="0"/>
        <w:autoSpaceDN w:val="0"/>
        <w:adjustRightInd w:val="0"/>
        <w:spacing w:after="0"/>
        <w:ind w:left="284" w:hanging="426"/>
        <w:jc w:val="both"/>
        <w:rPr>
          <w:rFonts w:ascii="Arial Narrow" w:hAnsi="Arial Narrow" w:cs="Calibri"/>
          <w:color w:val="000000"/>
        </w:rPr>
      </w:pPr>
      <w:r w:rsidRPr="0018773F">
        <w:rPr>
          <w:rFonts w:ascii="Arial Narrow" w:hAnsi="Arial Narrow" w:cs="Calibri"/>
          <w:color w:val="000000"/>
        </w:rPr>
        <w:t>10.</w:t>
      </w:r>
      <w:r w:rsidR="00ED6435">
        <w:rPr>
          <w:rFonts w:ascii="Arial Narrow" w:hAnsi="Arial Narrow" w:cs="Calibri"/>
          <w:color w:val="000000"/>
        </w:rPr>
        <w:tab/>
      </w:r>
      <w:r w:rsidRPr="0018773F">
        <w:rPr>
          <w:rFonts w:ascii="Arial Narrow" w:hAnsi="Arial Narrow" w:cs="Calibri"/>
          <w:color w:val="000000"/>
        </w:rPr>
        <w:t>Inwestycje w elektrownie wodne ograniczone będą do działań dotyczących istniejących obiektów. Nie</w:t>
      </w:r>
      <w:r w:rsidR="00ED6435">
        <w:rPr>
          <w:rFonts w:ascii="Arial Narrow" w:hAnsi="Arial Narrow" w:cs="Calibri"/>
          <w:color w:val="000000"/>
        </w:rPr>
        <w:t xml:space="preserve"> </w:t>
      </w:r>
      <w:r w:rsidRPr="0018773F">
        <w:rPr>
          <w:rFonts w:ascii="Arial Narrow" w:hAnsi="Arial Narrow" w:cs="Calibri"/>
          <w:color w:val="000000"/>
        </w:rPr>
        <w:t>mogą one powodować nieosiągnięcia dobrego stanu lub potencjału jednolitych części wód, nie mogą</w:t>
      </w:r>
      <w:r w:rsidR="00ED6435">
        <w:rPr>
          <w:rFonts w:ascii="Arial Narrow" w:hAnsi="Arial Narrow" w:cs="Calibri"/>
          <w:color w:val="000000"/>
        </w:rPr>
        <w:t xml:space="preserve"> </w:t>
      </w:r>
      <w:r w:rsidRPr="0018773F">
        <w:rPr>
          <w:rFonts w:ascii="Arial Narrow" w:hAnsi="Arial Narrow" w:cs="Calibri"/>
          <w:color w:val="000000"/>
        </w:rPr>
        <w:t>pogarszać stanu lub potencjału jednolitych części wód oraz nie mogą mieć znaczącego wpływu na cele</w:t>
      </w:r>
      <w:r w:rsidR="00ED6435">
        <w:rPr>
          <w:rFonts w:ascii="Arial Narrow" w:hAnsi="Arial Narrow" w:cs="Calibri"/>
          <w:color w:val="000000"/>
        </w:rPr>
        <w:t xml:space="preserve"> </w:t>
      </w:r>
      <w:r w:rsidRPr="0018773F">
        <w:rPr>
          <w:rFonts w:ascii="Arial Narrow" w:hAnsi="Arial Narrow" w:cs="Calibri"/>
          <w:color w:val="000000"/>
        </w:rPr>
        <w:t>ochrony obszarów objętych siecią Natura 2000.</w:t>
      </w:r>
    </w:p>
    <w:p w14:paraId="5080C721" w14:textId="2C435956" w:rsidR="0018773F" w:rsidRPr="0018773F" w:rsidRDefault="0018773F" w:rsidP="00ED6435">
      <w:pPr>
        <w:tabs>
          <w:tab w:val="left" w:pos="284"/>
        </w:tabs>
        <w:autoSpaceDE w:val="0"/>
        <w:autoSpaceDN w:val="0"/>
        <w:adjustRightInd w:val="0"/>
        <w:spacing w:after="0"/>
        <w:ind w:left="284" w:hanging="426"/>
        <w:jc w:val="both"/>
        <w:rPr>
          <w:rFonts w:ascii="Arial Narrow" w:hAnsi="Arial Narrow" w:cs="Calibri"/>
          <w:color w:val="000000"/>
        </w:rPr>
      </w:pPr>
      <w:r w:rsidRPr="0018773F">
        <w:rPr>
          <w:rFonts w:ascii="Arial Narrow" w:hAnsi="Arial Narrow" w:cs="Calibri"/>
          <w:color w:val="000000"/>
        </w:rPr>
        <w:lastRenderedPageBreak/>
        <w:t xml:space="preserve">11. </w:t>
      </w:r>
      <w:r w:rsidR="00ED6435">
        <w:rPr>
          <w:rFonts w:ascii="Arial Narrow" w:hAnsi="Arial Narrow" w:cs="Calibri"/>
          <w:color w:val="000000"/>
        </w:rPr>
        <w:tab/>
      </w:r>
      <w:r w:rsidRPr="0018773F">
        <w:rPr>
          <w:rFonts w:ascii="Arial Narrow" w:hAnsi="Arial Narrow" w:cs="Calibri"/>
          <w:color w:val="000000"/>
        </w:rPr>
        <w:t>Wszystkie planowane w ramach Inwestycji Końcowej działania, muszą wynikać ze zidentyfikowanych</w:t>
      </w:r>
      <w:r w:rsidR="00ED6435">
        <w:rPr>
          <w:rFonts w:ascii="Arial Narrow" w:hAnsi="Arial Narrow" w:cs="Calibri"/>
          <w:color w:val="000000"/>
        </w:rPr>
        <w:t xml:space="preserve"> </w:t>
      </w:r>
      <w:r w:rsidRPr="0018773F">
        <w:rPr>
          <w:rFonts w:ascii="Arial Narrow" w:hAnsi="Arial Narrow" w:cs="Calibri"/>
          <w:color w:val="000000"/>
        </w:rPr>
        <w:t>potrzeb wskazanych w Analizie Wykonalności, która musi zostać opracowana i przedstawiona wraz z</w:t>
      </w:r>
      <w:r w:rsidR="00ED6435">
        <w:rPr>
          <w:rFonts w:ascii="Arial Narrow" w:hAnsi="Arial Narrow" w:cs="Calibri"/>
          <w:color w:val="000000"/>
        </w:rPr>
        <w:t xml:space="preserve"> </w:t>
      </w:r>
      <w:r w:rsidRPr="0018773F">
        <w:rPr>
          <w:rFonts w:ascii="Arial Narrow" w:hAnsi="Arial Narrow" w:cs="Calibri"/>
          <w:color w:val="000000"/>
        </w:rPr>
        <w:t xml:space="preserve">Wnioskiem </w:t>
      </w:r>
      <w:r w:rsidR="00E677D2">
        <w:rPr>
          <w:rFonts w:ascii="Arial Narrow" w:hAnsi="Arial Narrow" w:cs="Calibri"/>
          <w:color w:val="000000"/>
        </w:rPr>
        <w:br/>
      </w:r>
      <w:r w:rsidRPr="0018773F">
        <w:rPr>
          <w:rFonts w:ascii="Arial Narrow" w:hAnsi="Arial Narrow" w:cs="Calibri"/>
          <w:color w:val="000000"/>
        </w:rPr>
        <w:t>przy ubieganiu się o Jednostkową Pożyczkę.</w:t>
      </w:r>
    </w:p>
    <w:p w14:paraId="69D4B3C2" w14:textId="2F276690" w:rsidR="006A0A35" w:rsidRPr="003D26A7" w:rsidRDefault="0018773F" w:rsidP="003D26A7">
      <w:pPr>
        <w:tabs>
          <w:tab w:val="left" w:pos="284"/>
        </w:tabs>
        <w:autoSpaceDE w:val="0"/>
        <w:autoSpaceDN w:val="0"/>
        <w:adjustRightInd w:val="0"/>
        <w:spacing w:after="0"/>
        <w:ind w:left="278" w:hanging="420"/>
        <w:jc w:val="both"/>
        <w:rPr>
          <w:rFonts w:ascii="Arial Narrow" w:hAnsi="Arial Narrow" w:cs="Calibri"/>
        </w:rPr>
      </w:pPr>
      <w:r w:rsidRPr="0018773F">
        <w:rPr>
          <w:rFonts w:ascii="Arial Narrow" w:hAnsi="Arial Narrow" w:cs="Calibri"/>
          <w:color w:val="000000"/>
        </w:rPr>
        <w:t>12.</w:t>
      </w:r>
      <w:r w:rsidR="00ED6435">
        <w:rPr>
          <w:rFonts w:ascii="Arial Narrow" w:hAnsi="Arial Narrow" w:cs="Calibri"/>
          <w:color w:val="000000"/>
        </w:rPr>
        <w:tab/>
      </w:r>
      <w:r w:rsidRPr="0018773F">
        <w:rPr>
          <w:rFonts w:ascii="Arial Narrow" w:hAnsi="Arial Narrow" w:cs="Calibri"/>
          <w:color w:val="000000"/>
        </w:rPr>
        <w:t>Zestawienie wymagań wobec zastosowanych urządzeń i instalacji oraz analiz znajduje się w</w:t>
      </w:r>
      <w:r w:rsidR="00ED6435">
        <w:rPr>
          <w:rFonts w:ascii="Arial Narrow" w:hAnsi="Arial Narrow" w:cs="Calibri"/>
          <w:color w:val="000000"/>
        </w:rPr>
        <w:t xml:space="preserve"> </w:t>
      </w:r>
      <w:r w:rsidRPr="0018773F">
        <w:rPr>
          <w:rFonts w:ascii="Arial Narrow" w:hAnsi="Arial Narrow" w:cs="Calibri"/>
          <w:color w:val="000000"/>
        </w:rPr>
        <w:t>dokumencie „Przewodnik Banku Gospodarstwa Krajowego do sporządzania Analizy Wykonalności –</w:t>
      </w:r>
      <w:r w:rsidR="00ED6435">
        <w:rPr>
          <w:rFonts w:ascii="Arial Narrow" w:hAnsi="Arial Narrow" w:cs="Calibri"/>
          <w:color w:val="000000"/>
        </w:rPr>
        <w:t xml:space="preserve"> </w:t>
      </w:r>
      <w:r w:rsidRPr="0018773F">
        <w:rPr>
          <w:rFonts w:ascii="Arial Narrow" w:hAnsi="Arial Narrow" w:cs="Calibri"/>
          <w:color w:val="000000"/>
        </w:rPr>
        <w:t>projekty w odnawialne źródła energii (OZE) finansowane z funduszy europejskich w ramach polityki</w:t>
      </w:r>
      <w:r w:rsidR="00ED6435">
        <w:rPr>
          <w:rFonts w:ascii="Arial Narrow" w:hAnsi="Arial Narrow" w:cs="Calibri"/>
          <w:color w:val="000000"/>
        </w:rPr>
        <w:t xml:space="preserve"> </w:t>
      </w:r>
      <w:r w:rsidRPr="0018773F">
        <w:rPr>
          <w:rFonts w:ascii="Arial Narrow" w:hAnsi="Arial Narrow" w:cs="Calibri"/>
          <w:color w:val="000000"/>
        </w:rPr>
        <w:t xml:space="preserve">spójności na lata 2021-2027” dostępnym na stronie BGK pod adresem: </w:t>
      </w:r>
      <w:hyperlink r:id="rId8" w:history="1">
        <w:r w:rsidR="00F80464" w:rsidRPr="00090EFB">
          <w:rPr>
            <w:rStyle w:val="Hipercze"/>
            <w:rFonts w:ascii="Arial Narrow" w:hAnsi="Arial Narrow" w:cs="Calibri"/>
          </w:rPr>
          <w:t>https://www.bgk.pl/programy-i-fundusze/fundusze/fundusze-europejskie/projekty/fundusze-europejskie-dla-regionow-2021-2027/dokumenty-do-pobrania/</w:t>
        </w:r>
      </w:hyperlink>
      <w:r w:rsidR="003D26A7">
        <w:rPr>
          <w:rFonts w:ascii="Arial Narrow" w:hAnsi="Arial Narrow" w:cs="Calibri"/>
          <w:color w:val="0000FF"/>
        </w:rPr>
        <w:t>.</w:t>
      </w:r>
    </w:p>
    <w:p w14:paraId="0D7300F9" w14:textId="3798C007" w:rsidR="003D26A7" w:rsidRDefault="003D26A7" w:rsidP="006E6338">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9</w:t>
      </w:r>
    </w:p>
    <w:p w14:paraId="7A0BA33B" w14:textId="457983F9" w:rsidR="003D26A7" w:rsidRDefault="003D26A7" w:rsidP="003D26A7">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WYKLUCZENIA I OGRANICZENIA W FINANSOWANIU</w:t>
      </w:r>
    </w:p>
    <w:p w14:paraId="38C3B232" w14:textId="3ABC871B" w:rsidR="003D26A7" w:rsidRPr="003D26A7" w:rsidRDefault="003D26A7" w:rsidP="003D26A7">
      <w:pPr>
        <w:tabs>
          <w:tab w:val="left" w:pos="284"/>
        </w:tabs>
        <w:autoSpaceDE w:val="0"/>
        <w:autoSpaceDN w:val="0"/>
        <w:adjustRightInd w:val="0"/>
        <w:spacing w:after="120"/>
        <w:rPr>
          <w:rFonts w:ascii="Arial Narrow" w:hAnsi="Arial Narrow" w:cs="Calibri"/>
          <w:b/>
        </w:rPr>
      </w:pPr>
      <w:r w:rsidRPr="003D26A7">
        <w:rPr>
          <w:rFonts w:ascii="Arial Narrow" w:hAnsi="Arial Narrow" w:cs="Calibri"/>
        </w:rPr>
        <w:t>1.</w:t>
      </w:r>
      <w:r>
        <w:rPr>
          <w:rFonts w:ascii="Arial Narrow" w:hAnsi="Arial Narrow" w:cs="Calibri"/>
        </w:rPr>
        <w:tab/>
      </w:r>
      <w:r w:rsidRPr="003D26A7">
        <w:rPr>
          <w:rFonts w:ascii="Arial Narrow" w:hAnsi="Arial Narrow" w:cs="Calibri"/>
          <w:b/>
        </w:rPr>
        <w:t>Środki z Jednostkowej Pożyczki nie mogą być przeznaczone na:</w:t>
      </w:r>
    </w:p>
    <w:p w14:paraId="4F94BD6A" w14:textId="0CC5C4CA" w:rsidR="003D26A7" w:rsidRPr="003D26A7" w:rsidRDefault="003D26A7" w:rsidP="003D26A7">
      <w:pPr>
        <w:autoSpaceDE w:val="0"/>
        <w:autoSpaceDN w:val="0"/>
        <w:adjustRightInd w:val="0"/>
        <w:spacing w:after="0"/>
        <w:ind w:left="709" w:hanging="283"/>
        <w:jc w:val="both"/>
        <w:rPr>
          <w:rFonts w:ascii="Arial Narrow" w:hAnsi="Arial Narrow" w:cs="Calibri"/>
        </w:rPr>
      </w:pPr>
      <w:r w:rsidRPr="003D26A7">
        <w:rPr>
          <w:rFonts w:ascii="Arial Narrow" w:hAnsi="Arial Narrow" w:cs="Calibri"/>
        </w:rPr>
        <w:t>1)</w:t>
      </w:r>
      <w:r>
        <w:rPr>
          <w:rFonts w:ascii="Arial Narrow" w:hAnsi="Arial Narrow" w:cs="Calibri"/>
        </w:rPr>
        <w:tab/>
      </w:r>
      <w:r w:rsidRPr="003D26A7">
        <w:rPr>
          <w:rFonts w:ascii="Arial Narrow" w:hAnsi="Arial Narrow" w:cs="Calibri"/>
        </w:rPr>
        <w:t>wydatki i inwestycje objęte wyłączeniem ze wsparcia z Europejskiego Funduszu Rozwoju</w:t>
      </w:r>
      <w:r>
        <w:rPr>
          <w:rFonts w:ascii="Arial Narrow" w:hAnsi="Arial Narrow" w:cs="Calibri"/>
        </w:rPr>
        <w:t xml:space="preserve"> </w:t>
      </w:r>
      <w:r w:rsidRPr="003D26A7">
        <w:rPr>
          <w:rFonts w:ascii="Arial Narrow" w:hAnsi="Arial Narrow" w:cs="Calibri"/>
        </w:rPr>
        <w:t>Regionalnego, wskazanym w art. 7 ust. 1 Rozporządzenia EFRR,</w:t>
      </w:r>
    </w:p>
    <w:p w14:paraId="094D7BC8" w14:textId="6FF2F06A"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2)</w:t>
      </w:r>
      <w:r>
        <w:rPr>
          <w:rFonts w:ascii="Arial Narrow" w:hAnsi="Arial Narrow" w:cs="Calibri"/>
        </w:rPr>
        <w:tab/>
      </w:r>
      <w:r w:rsidRPr="003D26A7">
        <w:rPr>
          <w:rFonts w:ascii="Arial Narrow" w:hAnsi="Arial Narrow" w:cs="Calibri"/>
        </w:rPr>
        <w:t>wydatki wspierające przeniesienie produkcji, o którym mowa w art. 66 Rozporządzenia</w:t>
      </w:r>
      <w:r>
        <w:rPr>
          <w:rFonts w:ascii="Arial Narrow" w:hAnsi="Arial Narrow" w:cs="Calibri"/>
        </w:rPr>
        <w:t xml:space="preserve"> </w:t>
      </w:r>
      <w:r w:rsidRPr="003D26A7">
        <w:rPr>
          <w:rFonts w:ascii="Arial Narrow" w:hAnsi="Arial Narrow" w:cs="Calibri"/>
        </w:rPr>
        <w:t>Ogólnego;</w:t>
      </w:r>
    </w:p>
    <w:p w14:paraId="14158C2B" w14:textId="21B4BD8B"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3)</w:t>
      </w:r>
      <w:r>
        <w:rPr>
          <w:rFonts w:ascii="Arial Narrow" w:hAnsi="Arial Narrow" w:cs="Calibri"/>
        </w:rPr>
        <w:tab/>
      </w:r>
      <w:r w:rsidRPr="003D26A7">
        <w:rPr>
          <w:rFonts w:ascii="Arial Narrow" w:hAnsi="Arial Narrow" w:cs="Calibri"/>
        </w:rPr>
        <w:t>spłatę odsetek od zadłużenia, o których mowa w art. 64 ust. 1 lit. a Rozporządzenia</w:t>
      </w:r>
      <w:r>
        <w:rPr>
          <w:rFonts w:ascii="Arial Narrow" w:hAnsi="Arial Narrow" w:cs="Calibri"/>
        </w:rPr>
        <w:t xml:space="preserve"> </w:t>
      </w:r>
      <w:r w:rsidRPr="003D26A7">
        <w:rPr>
          <w:rFonts w:ascii="Arial Narrow" w:hAnsi="Arial Narrow" w:cs="Calibri"/>
        </w:rPr>
        <w:t>Ogólnego;</w:t>
      </w:r>
    </w:p>
    <w:p w14:paraId="6928F4FE" w14:textId="1DFC3E3C" w:rsidR="003D26A7" w:rsidRPr="003D26A7" w:rsidRDefault="003D26A7" w:rsidP="003D26A7">
      <w:pPr>
        <w:autoSpaceDE w:val="0"/>
        <w:autoSpaceDN w:val="0"/>
        <w:adjustRightInd w:val="0"/>
        <w:spacing w:after="0"/>
        <w:ind w:left="708" w:hanging="282"/>
        <w:rPr>
          <w:rFonts w:ascii="Arial Narrow" w:hAnsi="Arial Narrow" w:cs="Calibri"/>
        </w:rPr>
      </w:pPr>
      <w:r w:rsidRPr="003D26A7">
        <w:rPr>
          <w:rFonts w:ascii="Arial Narrow" w:hAnsi="Arial Narrow" w:cs="Calibri"/>
        </w:rPr>
        <w:t>4)</w:t>
      </w:r>
      <w:r>
        <w:rPr>
          <w:rFonts w:ascii="Arial Narrow" w:hAnsi="Arial Narrow" w:cs="Calibri"/>
        </w:rPr>
        <w:tab/>
      </w:r>
      <w:r w:rsidRPr="003D26A7">
        <w:rPr>
          <w:rFonts w:ascii="Arial Narrow" w:hAnsi="Arial Narrow" w:cs="Calibri"/>
        </w:rPr>
        <w:t>prefinansowanie wydatków, w części, na którą Ostateczny Odbiorca otrzymał</w:t>
      </w:r>
      <w:r>
        <w:rPr>
          <w:rFonts w:ascii="Arial Narrow" w:hAnsi="Arial Narrow" w:cs="Calibri"/>
        </w:rPr>
        <w:t xml:space="preserve"> </w:t>
      </w:r>
      <w:r w:rsidRPr="003D26A7">
        <w:rPr>
          <w:rFonts w:ascii="Arial Narrow" w:hAnsi="Arial Narrow" w:cs="Calibri"/>
        </w:rPr>
        <w:t>dofinansowanie w formie dotacji;</w:t>
      </w:r>
    </w:p>
    <w:p w14:paraId="6A5D3DBB" w14:textId="3832A32D" w:rsidR="003D26A7" w:rsidRPr="003D26A7" w:rsidRDefault="003D26A7" w:rsidP="00E677D2">
      <w:pPr>
        <w:autoSpaceDE w:val="0"/>
        <w:autoSpaceDN w:val="0"/>
        <w:adjustRightInd w:val="0"/>
        <w:spacing w:after="0"/>
        <w:ind w:left="708" w:hanging="282"/>
        <w:jc w:val="both"/>
        <w:rPr>
          <w:rFonts w:ascii="Arial Narrow" w:hAnsi="Arial Narrow" w:cs="Calibri"/>
        </w:rPr>
      </w:pPr>
      <w:r w:rsidRPr="003D26A7">
        <w:rPr>
          <w:rFonts w:ascii="Arial Narrow" w:hAnsi="Arial Narrow" w:cs="Calibri"/>
        </w:rPr>
        <w:t>5)</w:t>
      </w:r>
      <w:r>
        <w:rPr>
          <w:rFonts w:ascii="Arial Narrow" w:hAnsi="Arial Narrow" w:cs="Calibri"/>
        </w:rPr>
        <w:tab/>
      </w:r>
      <w:r w:rsidRPr="003D26A7">
        <w:rPr>
          <w:rFonts w:ascii="Arial Narrow" w:hAnsi="Arial Narrow" w:cs="Calibri"/>
        </w:rPr>
        <w:t>refinansowanie pożyczek, kredytów, leasingu lub innych form finansowania, z których</w:t>
      </w:r>
      <w:r>
        <w:rPr>
          <w:rFonts w:ascii="Arial Narrow" w:hAnsi="Arial Narrow" w:cs="Calibri"/>
        </w:rPr>
        <w:t xml:space="preserve"> </w:t>
      </w:r>
      <w:r w:rsidRPr="003D26A7">
        <w:rPr>
          <w:rFonts w:ascii="Arial Narrow" w:hAnsi="Arial Narrow" w:cs="Calibri"/>
        </w:rPr>
        <w:t>korzysta Ostateczny Odbiorca;</w:t>
      </w:r>
    </w:p>
    <w:p w14:paraId="6ACDB263" w14:textId="25F03287"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6)</w:t>
      </w:r>
      <w:r>
        <w:rPr>
          <w:rFonts w:ascii="Arial Narrow" w:hAnsi="Arial Narrow" w:cs="Calibri"/>
        </w:rPr>
        <w:tab/>
      </w:r>
      <w:r w:rsidRPr="003D26A7">
        <w:rPr>
          <w:rFonts w:ascii="Arial Narrow" w:hAnsi="Arial Narrow" w:cs="Calibri"/>
        </w:rPr>
        <w:t>finansowanie zakupu aktywów finansowych przeznaczonych do obrotu lub lokowania</w:t>
      </w:r>
      <w:r>
        <w:rPr>
          <w:rFonts w:ascii="Arial Narrow" w:hAnsi="Arial Narrow" w:cs="Calibri"/>
        </w:rPr>
        <w:t xml:space="preserve"> </w:t>
      </w:r>
      <w:r w:rsidRPr="003D26A7">
        <w:rPr>
          <w:rFonts w:ascii="Arial Narrow" w:hAnsi="Arial Narrow" w:cs="Calibri"/>
        </w:rPr>
        <w:t>kapitału;</w:t>
      </w:r>
    </w:p>
    <w:p w14:paraId="18B427D7" w14:textId="2B2593B6"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7)</w:t>
      </w:r>
      <w:r>
        <w:rPr>
          <w:rFonts w:ascii="Arial Narrow" w:hAnsi="Arial Narrow" w:cs="Calibri"/>
        </w:rPr>
        <w:tab/>
      </w:r>
      <w:r w:rsidRPr="003D26A7">
        <w:rPr>
          <w:rFonts w:ascii="Arial Narrow" w:hAnsi="Arial Narrow" w:cs="Calibri"/>
        </w:rPr>
        <w:t>finansowanie zakupu nieruchomości przeznaczonych do obrotu lub stanowiących lokatę</w:t>
      </w:r>
      <w:r>
        <w:rPr>
          <w:rFonts w:ascii="Arial Narrow" w:hAnsi="Arial Narrow" w:cs="Calibri"/>
        </w:rPr>
        <w:t xml:space="preserve"> </w:t>
      </w:r>
      <w:r w:rsidRPr="003D26A7">
        <w:rPr>
          <w:rFonts w:ascii="Arial Narrow" w:hAnsi="Arial Narrow" w:cs="Calibri"/>
        </w:rPr>
        <w:t>kapitału;</w:t>
      </w:r>
    </w:p>
    <w:p w14:paraId="61C8B7DA" w14:textId="2A492C33" w:rsidR="003D26A7" w:rsidRPr="003D26A7" w:rsidRDefault="003D26A7" w:rsidP="005F0A88">
      <w:pPr>
        <w:tabs>
          <w:tab w:val="left" w:pos="284"/>
        </w:tabs>
        <w:autoSpaceDE w:val="0"/>
        <w:autoSpaceDN w:val="0"/>
        <w:adjustRightInd w:val="0"/>
        <w:spacing w:after="120"/>
        <w:ind w:left="284" w:hanging="284"/>
        <w:jc w:val="both"/>
        <w:rPr>
          <w:rFonts w:ascii="Arial Narrow" w:hAnsi="Arial Narrow"/>
          <w:b/>
          <w:bCs/>
        </w:rPr>
      </w:pPr>
      <w:r w:rsidRPr="003D26A7">
        <w:rPr>
          <w:rFonts w:ascii="Arial Narrow" w:hAnsi="Arial Narrow" w:cs="Calibri"/>
        </w:rPr>
        <w:t>2.</w:t>
      </w:r>
      <w:r>
        <w:rPr>
          <w:rFonts w:ascii="Arial Narrow" w:hAnsi="Arial Narrow" w:cs="Calibri"/>
        </w:rPr>
        <w:tab/>
      </w:r>
      <w:r w:rsidRPr="003D26A7">
        <w:rPr>
          <w:rFonts w:ascii="Arial Narrow" w:hAnsi="Arial Narrow" w:cs="Calibri"/>
        </w:rPr>
        <w:t>Ostateczny Obiorca nie może doprowadzić do wystąpienia przypadku więcej niż jednokrotnego –</w:t>
      </w:r>
      <w:r>
        <w:rPr>
          <w:rFonts w:ascii="Arial Narrow" w:hAnsi="Arial Narrow" w:cs="Calibri"/>
        </w:rPr>
        <w:t xml:space="preserve"> </w:t>
      </w:r>
      <w:r w:rsidRPr="003D26A7">
        <w:rPr>
          <w:rFonts w:ascii="Arial Narrow" w:hAnsi="Arial Narrow" w:cs="Calibri"/>
        </w:rPr>
        <w:t>całkowitego albo częściowego – sfinansowania wydatków Ostatecznego Odbiorcy</w:t>
      </w:r>
      <w:r>
        <w:rPr>
          <w:rFonts w:ascii="Arial Narrow" w:hAnsi="Arial Narrow" w:cs="Calibri"/>
        </w:rPr>
        <w:t xml:space="preserve"> </w:t>
      </w:r>
      <w:r w:rsidRPr="003D26A7">
        <w:rPr>
          <w:rFonts w:ascii="Arial Narrow" w:hAnsi="Arial Narrow" w:cs="Calibri"/>
        </w:rPr>
        <w:t>przedstawianych do rozliczenia Jednostkowej Pożyczki w ramach tego samego lub różnych</w:t>
      </w:r>
      <w:r>
        <w:rPr>
          <w:rFonts w:ascii="Arial Narrow" w:hAnsi="Arial Narrow" w:cs="Calibri"/>
        </w:rPr>
        <w:t xml:space="preserve"> </w:t>
      </w:r>
      <w:r w:rsidRPr="003D26A7">
        <w:rPr>
          <w:rFonts w:ascii="Arial Narrow" w:hAnsi="Arial Narrow" w:cs="Calibri"/>
        </w:rPr>
        <w:t xml:space="preserve">funduszy lub instrumentów wsparcia </w:t>
      </w:r>
      <w:r w:rsidR="005F0A88">
        <w:rPr>
          <w:rFonts w:ascii="Arial Narrow" w:hAnsi="Arial Narrow" w:cs="Calibri"/>
        </w:rPr>
        <w:br/>
      </w:r>
      <w:r w:rsidRPr="003D26A7">
        <w:rPr>
          <w:rFonts w:ascii="Arial Narrow" w:hAnsi="Arial Narrow" w:cs="Calibri"/>
        </w:rPr>
        <w:t>Unii Europejskiej, w jakiejkolwiek formie (w tym dotacji,</w:t>
      </w:r>
      <w:r>
        <w:rPr>
          <w:rFonts w:ascii="Arial Narrow" w:hAnsi="Arial Narrow" w:cs="Calibri"/>
        </w:rPr>
        <w:t xml:space="preserve"> </w:t>
      </w:r>
      <w:r w:rsidRPr="003D26A7">
        <w:rPr>
          <w:rFonts w:ascii="Arial Narrow" w:hAnsi="Arial Narrow" w:cs="Calibri"/>
        </w:rPr>
        <w:t>pożyczki, gwarancji/poręczenia).</w:t>
      </w:r>
    </w:p>
    <w:p w14:paraId="496FABEF" w14:textId="6C94399C" w:rsidR="006E6338" w:rsidRPr="00403BE0" w:rsidRDefault="006E6338" w:rsidP="006E6338">
      <w:pPr>
        <w:pStyle w:val="Default"/>
        <w:spacing w:line="276" w:lineRule="auto"/>
        <w:jc w:val="center"/>
        <w:rPr>
          <w:rFonts w:ascii="Arial Narrow" w:hAnsi="Arial Narrow"/>
          <w:b/>
          <w:bCs/>
          <w:color w:val="auto"/>
          <w:sz w:val="22"/>
          <w:szCs w:val="22"/>
        </w:rPr>
      </w:pPr>
      <w:bookmarkStart w:id="13" w:name="_Hlk187220531"/>
      <w:r w:rsidRPr="00403BE0">
        <w:rPr>
          <w:rFonts w:ascii="Arial Narrow" w:hAnsi="Arial Narrow"/>
          <w:b/>
          <w:bCs/>
          <w:color w:val="auto"/>
          <w:sz w:val="22"/>
          <w:szCs w:val="22"/>
        </w:rPr>
        <w:t>§ 9</w:t>
      </w:r>
      <w:bookmarkEnd w:id="13"/>
    </w:p>
    <w:p w14:paraId="102A3E78" w14:textId="01292812" w:rsidR="00345616" w:rsidRPr="00403BE0" w:rsidRDefault="00047F75" w:rsidP="00345616">
      <w:pPr>
        <w:pStyle w:val="Default"/>
        <w:spacing w:after="120" w:line="276" w:lineRule="auto"/>
        <w:jc w:val="center"/>
        <w:rPr>
          <w:rFonts w:ascii="Arial Narrow" w:hAnsi="Arial Narrow"/>
          <w:b/>
          <w:bCs/>
          <w:color w:val="auto"/>
          <w:sz w:val="22"/>
          <w:szCs w:val="22"/>
        </w:rPr>
      </w:pPr>
      <w:r w:rsidRPr="00403BE0">
        <w:rPr>
          <w:rFonts w:ascii="Arial Narrow" w:hAnsi="Arial Narrow"/>
          <w:b/>
          <w:bCs/>
          <w:color w:val="auto"/>
          <w:sz w:val="22"/>
          <w:szCs w:val="22"/>
        </w:rPr>
        <w:t xml:space="preserve">OPROCENTOWANIE </w:t>
      </w:r>
      <w:r w:rsidR="00403BE0">
        <w:rPr>
          <w:rFonts w:ascii="Arial Narrow" w:hAnsi="Arial Narrow"/>
          <w:b/>
          <w:bCs/>
          <w:color w:val="auto"/>
          <w:sz w:val="22"/>
          <w:szCs w:val="22"/>
        </w:rPr>
        <w:t>POŻYCZEK</w:t>
      </w:r>
      <w:r w:rsidR="00403BE0" w:rsidRPr="00403BE0">
        <w:rPr>
          <w:rFonts w:ascii="Arial Narrow" w:hAnsi="Arial Narrow"/>
          <w:b/>
          <w:bCs/>
          <w:color w:val="auto"/>
          <w:sz w:val="22"/>
          <w:szCs w:val="22"/>
        </w:rPr>
        <w:t xml:space="preserve"> </w:t>
      </w:r>
    </w:p>
    <w:p w14:paraId="24E60EAC" w14:textId="67FE2298" w:rsidR="00F107AF" w:rsidRPr="00F107AF" w:rsidRDefault="00F107AF" w:rsidP="00F107AF">
      <w:pPr>
        <w:autoSpaceDE w:val="0"/>
        <w:autoSpaceDN w:val="0"/>
        <w:adjustRightInd w:val="0"/>
        <w:spacing w:after="120" w:line="240" w:lineRule="auto"/>
        <w:ind w:left="425" w:hanging="425"/>
        <w:jc w:val="both"/>
        <w:rPr>
          <w:rFonts w:ascii="Arial Narrow" w:hAnsi="Arial Narrow" w:cs="Calibri"/>
        </w:rPr>
      </w:pPr>
      <w:r>
        <w:rPr>
          <w:rFonts w:ascii="Calibri" w:hAnsi="Calibri" w:cs="Calibri"/>
        </w:rPr>
        <w:t>1.</w:t>
      </w:r>
      <w:r>
        <w:rPr>
          <w:rFonts w:ascii="Calibri" w:hAnsi="Calibri" w:cs="Calibri"/>
        </w:rPr>
        <w:tab/>
      </w:r>
      <w:r w:rsidRPr="00F107AF">
        <w:rPr>
          <w:rFonts w:ascii="Arial Narrow" w:hAnsi="Arial Narrow" w:cs="Calibri"/>
        </w:rPr>
        <w:t>Jednostkowe Pożyczki mogą być udzielane Ostatecznym Odbiorcom na warunkach korzystniejszych niż rynkowe lub na warunkach rynkowych.</w:t>
      </w:r>
    </w:p>
    <w:p w14:paraId="75265359" w14:textId="67CDBA7C" w:rsidR="00F107AF" w:rsidRPr="00F107AF" w:rsidRDefault="00F107AF" w:rsidP="00F107AF">
      <w:pPr>
        <w:autoSpaceDE w:val="0"/>
        <w:autoSpaceDN w:val="0"/>
        <w:adjustRightInd w:val="0"/>
        <w:spacing w:after="120" w:line="240" w:lineRule="auto"/>
        <w:ind w:left="425" w:hanging="425"/>
        <w:jc w:val="both"/>
        <w:rPr>
          <w:rFonts w:ascii="Arial Narrow" w:hAnsi="Arial Narrow" w:cs="Calibri"/>
        </w:rPr>
      </w:pPr>
      <w:r w:rsidRPr="00F107AF">
        <w:rPr>
          <w:rFonts w:ascii="Arial Narrow" w:hAnsi="Arial Narrow" w:cs="Calibri"/>
        </w:rPr>
        <w:t>2.</w:t>
      </w:r>
      <w:r w:rsidRPr="00F107AF">
        <w:rPr>
          <w:rFonts w:ascii="Arial Narrow" w:hAnsi="Arial Narrow" w:cs="Calibri"/>
        </w:rPr>
        <w:tab/>
        <w:t xml:space="preserve">Oprocentowanie Jednostkowej Pożyczki na warunkach korzystniejszych niż rynkowe jest stałe w całym okresie jej obowiązywania i wynosi </w:t>
      </w:r>
      <w:r w:rsidRPr="00F107AF">
        <w:rPr>
          <w:rFonts w:ascii="Arial Narrow" w:hAnsi="Arial Narrow" w:cs="Calibri"/>
          <w:b/>
        </w:rPr>
        <w:t>0%</w:t>
      </w:r>
      <w:r w:rsidRPr="00F107AF">
        <w:rPr>
          <w:rFonts w:ascii="Arial Narrow" w:hAnsi="Arial Narrow" w:cs="Calibri"/>
        </w:rPr>
        <w:t xml:space="preserve"> w skali roku.</w:t>
      </w:r>
    </w:p>
    <w:p w14:paraId="5D5810C0" w14:textId="59A04D8B" w:rsidR="00F107AF" w:rsidRDefault="00F107AF" w:rsidP="00F107AF">
      <w:pPr>
        <w:autoSpaceDE w:val="0"/>
        <w:autoSpaceDN w:val="0"/>
        <w:adjustRightInd w:val="0"/>
        <w:spacing w:after="120" w:line="240" w:lineRule="auto"/>
        <w:ind w:left="431" w:hanging="425"/>
        <w:jc w:val="both"/>
        <w:rPr>
          <w:rFonts w:ascii="Arial Narrow" w:hAnsi="Arial Narrow" w:cs="Calibri"/>
        </w:rPr>
      </w:pPr>
      <w:r w:rsidRPr="00F107AF">
        <w:rPr>
          <w:rFonts w:ascii="Arial Narrow" w:hAnsi="Arial Narrow" w:cs="Calibri"/>
        </w:rPr>
        <w:t>3.</w:t>
      </w:r>
      <w:r w:rsidRPr="00F107AF">
        <w:rPr>
          <w:rFonts w:ascii="Arial Narrow" w:hAnsi="Arial Narrow" w:cs="Calibri"/>
        </w:rPr>
        <w:tab/>
        <w:t xml:space="preserve">Oprocentowanie na </w:t>
      </w:r>
      <w:r w:rsidRPr="00F107AF">
        <w:rPr>
          <w:rFonts w:ascii="Arial Narrow" w:hAnsi="Arial Narrow" w:cs="Calibri"/>
          <w:b/>
        </w:rPr>
        <w:t>zasadach rynkowych</w:t>
      </w:r>
      <w:r w:rsidRPr="00F107AF">
        <w:rPr>
          <w:rFonts w:ascii="Arial Narrow" w:hAnsi="Arial Narrow" w:cs="Calibri"/>
        </w:rPr>
        <w:t xml:space="preserve"> ustalane jest w wysokości stopy referencyjnej obliczanej przy zastosowaniu obowiązującej stopy bazowej oraz marży ustalonej w oparciu o Komunikat Komisji Europejskiej z dnia 19 stycznia 2008 r. w sprawie zmiany metody ustalania stóp referencyjnych i dyskontowych lub komunikatu zastępującego.</w:t>
      </w:r>
    </w:p>
    <w:p w14:paraId="1298399B" w14:textId="16B8E1F2" w:rsidR="00F107AF" w:rsidRPr="00F107AF" w:rsidRDefault="00F107AF" w:rsidP="00F107AF">
      <w:pPr>
        <w:autoSpaceDE w:val="0"/>
        <w:autoSpaceDN w:val="0"/>
        <w:adjustRightInd w:val="0"/>
        <w:spacing w:after="0" w:line="240" w:lineRule="auto"/>
        <w:ind w:left="425" w:hanging="425"/>
        <w:jc w:val="both"/>
        <w:rPr>
          <w:rFonts w:ascii="Arial Narrow" w:hAnsi="Arial Narrow" w:cs="Calibri"/>
        </w:rPr>
      </w:pPr>
      <w:r w:rsidRPr="00F107AF">
        <w:rPr>
          <w:rFonts w:ascii="Arial Narrow" w:hAnsi="Arial Narrow" w:cs="Calibri"/>
        </w:rPr>
        <w:t>4.</w:t>
      </w:r>
      <w:r w:rsidRPr="00F107AF">
        <w:rPr>
          <w:rFonts w:ascii="Arial Narrow" w:hAnsi="Arial Narrow" w:cs="Calibri"/>
        </w:rPr>
        <w:tab/>
        <w:t xml:space="preserve">W ramach udzielanych Jednostkowych Pożyczek nie występują opłaty związane z udzieleniem pożyczki i jej standardową obsługą. Czynności wykraczające poza ten zakres, przede wszystkim w przypadku niewywiązywania się przez Ostatecznego Odbiorcę z warunków Umowy Inwestycyjnej, występowania nierozliczonych wydatków, zaległości w spłacie, konieczności podejmowania działań windykacyjnych (zgodnie z postanowieniami Umowy), mogą przyczynić się do wystąpienia dodatkowych opłat i kosztów po stronie Ostatecznego Odbiorcy, co Partner Finansujący </w:t>
      </w:r>
      <w:r w:rsidR="008450A9">
        <w:rPr>
          <w:rFonts w:ascii="Arial Narrow" w:hAnsi="Arial Narrow" w:cs="Calibri"/>
        </w:rPr>
        <w:t>określi</w:t>
      </w:r>
      <w:r w:rsidRPr="00F107AF">
        <w:rPr>
          <w:rFonts w:ascii="Arial Narrow" w:hAnsi="Arial Narrow" w:cs="Calibri"/>
        </w:rPr>
        <w:t xml:space="preserve"> w postanowieniach Umów Inwestycyjnych oraz </w:t>
      </w:r>
      <w:r w:rsidR="008450A9">
        <w:rPr>
          <w:rFonts w:ascii="Arial Narrow" w:hAnsi="Arial Narrow" w:cs="Calibri"/>
        </w:rPr>
        <w:t>tabeli opłat</w:t>
      </w:r>
      <w:r w:rsidRPr="00F107AF">
        <w:rPr>
          <w:rFonts w:ascii="Arial Narrow" w:hAnsi="Arial Narrow" w:cs="Calibri"/>
        </w:rPr>
        <w:t>.</w:t>
      </w:r>
    </w:p>
    <w:p w14:paraId="2E8EBF88" w14:textId="6AEA94D0" w:rsidR="00E16D45" w:rsidRDefault="00E16D45" w:rsidP="00E16D45">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10</w:t>
      </w:r>
    </w:p>
    <w:p w14:paraId="35569435" w14:textId="21A0C77A" w:rsidR="00E16D45" w:rsidRPr="00047F75" w:rsidRDefault="00E16D45" w:rsidP="00E16D45">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 xml:space="preserve">ZASADY DOTYCZĄCE UDZIELANIA POŻYCZEK PODLEGAJĄCYCH REGUŁOM POMOCY PUBLICZNEJ </w:t>
      </w:r>
    </w:p>
    <w:p w14:paraId="44B332A3" w14:textId="207ABF63" w:rsidR="005A5B23" w:rsidRPr="005A5B23" w:rsidRDefault="0020670F" w:rsidP="00E16D45">
      <w:pPr>
        <w:pStyle w:val="Akapitzlist"/>
        <w:numPr>
          <w:ilvl w:val="3"/>
          <w:numId w:val="8"/>
        </w:numPr>
        <w:autoSpaceDE w:val="0"/>
        <w:autoSpaceDN w:val="0"/>
        <w:adjustRightInd w:val="0"/>
        <w:spacing w:after="120"/>
        <w:ind w:left="426" w:hanging="426"/>
        <w:jc w:val="both"/>
        <w:rPr>
          <w:rFonts w:ascii="Arial Narrow" w:hAnsi="Arial Narrow"/>
        </w:rPr>
      </w:pPr>
      <w:r w:rsidRPr="005A5B23">
        <w:rPr>
          <w:rFonts w:ascii="Arial Narrow" w:hAnsi="Arial Narrow"/>
        </w:rPr>
        <w:t xml:space="preserve">Udzielenie Jednostkowej Pożyczki na warunkach korzystniejszych niż rynkowe może wiązać się </w:t>
      </w:r>
      <w:r w:rsidR="000855D5">
        <w:rPr>
          <w:rFonts w:ascii="Arial Narrow" w:hAnsi="Arial Narrow"/>
        </w:rPr>
        <w:br/>
      </w:r>
      <w:r w:rsidRPr="005A5B23">
        <w:rPr>
          <w:rFonts w:ascii="Arial Narrow" w:hAnsi="Arial Narrow"/>
        </w:rPr>
        <w:t>z wystąpieniem pomocy publicznej.</w:t>
      </w:r>
      <w:r w:rsidR="005A5B23" w:rsidRPr="005A5B23">
        <w:rPr>
          <w:rFonts w:ascii="Arial Narrow" w:hAnsi="Arial Narrow"/>
        </w:rPr>
        <w:t xml:space="preserve"> </w:t>
      </w:r>
    </w:p>
    <w:p w14:paraId="2E366DBD" w14:textId="2E3B95AB" w:rsidR="005A5B23" w:rsidRDefault="0020670F" w:rsidP="00E16D45">
      <w:pPr>
        <w:pStyle w:val="Akapitzlist"/>
        <w:numPr>
          <w:ilvl w:val="3"/>
          <w:numId w:val="8"/>
        </w:numPr>
        <w:autoSpaceDE w:val="0"/>
        <w:autoSpaceDN w:val="0"/>
        <w:adjustRightInd w:val="0"/>
        <w:spacing w:after="120"/>
        <w:ind w:left="426" w:hanging="426"/>
        <w:jc w:val="both"/>
        <w:rPr>
          <w:rFonts w:ascii="Arial Narrow" w:hAnsi="Arial Narrow"/>
        </w:rPr>
      </w:pPr>
      <w:r w:rsidRPr="005A5B23">
        <w:rPr>
          <w:rFonts w:ascii="Arial Narrow" w:hAnsi="Arial Narrow"/>
        </w:rPr>
        <w:t xml:space="preserve">Objęcie Jednostkowej Pożyczki regułami pomocy publicznej należy rozpatrywać m.in. w kontekście tego czy wnioskodawca spełnia definicję „przedsiębiorstwa” zawartą w załączniku I do Rozporządzenia Komisji (UE) </w:t>
      </w:r>
      <w:r w:rsidRPr="005A5B23">
        <w:rPr>
          <w:rFonts w:ascii="Arial Narrow" w:hAnsi="Arial Narrow"/>
        </w:rPr>
        <w:lastRenderedPageBreak/>
        <w:t xml:space="preserve">nr 651/2014. Przepisy o pomocy publicznej mają zastosowanie do przedsiębiorstw tj. podmiotów prowadzących działalność gospodarczą, bez względu na ich status prawny i sposób ich finansowania. </w:t>
      </w:r>
      <w:r w:rsidR="000855D5">
        <w:rPr>
          <w:rFonts w:ascii="Arial Narrow" w:hAnsi="Arial Narrow"/>
        </w:rPr>
        <w:br/>
      </w:r>
      <w:r w:rsidRPr="005A5B23">
        <w:rPr>
          <w:rFonts w:ascii="Arial Narrow" w:hAnsi="Arial Narrow"/>
        </w:rPr>
        <w:t xml:space="preserve">Za działalność gospodarczą uważa się wszelką działalność polegającą na oferowaniu towarów i usług na rynku. W każdym przypadku badanie statusu przedsiębiorstwa trzeba odnosić do konkretnej działalności danego podmiotu, który w pewnych sferach działalności może być uznawany za przedsiębiorstwo, natomiast w innych za podmiot nieprowadzący działalności gospodarczej. Prowadząc takie badanie można posiłkować się m.in. zapisami Zawiadomienia Komisji w sprawie pojęcia pomocy państwa w rozumieniu art. 107 ust. 1 Traktatu o funkcjonowaniu Unii Europejskiej. </w:t>
      </w:r>
    </w:p>
    <w:p w14:paraId="52850CF7" w14:textId="77777777" w:rsidR="005A5B23" w:rsidRPr="005A5B23" w:rsidRDefault="0020670F" w:rsidP="00E16D45">
      <w:pPr>
        <w:pStyle w:val="Akapitzlist"/>
        <w:numPr>
          <w:ilvl w:val="3"/>
          <w:numId w:val="8"/>
        </w:numPr>
        <w:autoSpaceDE w:val="0"/>
        <w:autoSpaceDN w:val="0"/>
        <w:adjustRightInd w:val="0"/>
        <w:spacing w:after="120"/>
        <w:ind w:left="426" w:hanging="426"/>
        <w:jc w:val="both"/>
        <w:rPr>
          <w:rFonts w:ascii="Arial Narrow" w:hAnsi="Arial Narrow"/>
        </w:rPr>
      </w:pPr>
      <w:r w:rsidRPr="005A5B23">
        <w:rPr>
          <w:rFonts w:ascii="Arial Narrow" w:hAnsi="Arial Narrow"/>
        </w:rPr>
        <w:t xml:space="preserve">Wsparcie udzielone jednostce samorządu terytorialnego w ramach Jednostkowej Pożyczki, co do zasady nie będzie stanowić pomocy publicznej. Jednakże w przypadku gdy podmioty te prowadzą działalność gospodarczą, wsparcie udzielane będzie zgodnie z właściwymi przepisami prawa dotyczącymi zasad udzielania tej pomocy, obowiązującymi na dzień udzielania wsparcia. </w:t>
      </w:r>
    </w:p>
    <w:p w14:paraId="1763B32A" w14:textId="77777777" w:rsidR="005A5B23" w:rsidRPr="005A5B23" w:rsidRDefault="0020670F" w:rsidP="00E16D45">
      <w:pPr>
        <w:pStyle w:val="Akapitzlist"/>
        <w:numPr>
          <w:ilvl w:val="3"/>
          <w:numId w:val="8"/>
        </w:numPr>
        <w:autoSpaceDE w:val="0"/>
        <w:autoSpaceDN w:val="0"/>
        <w:adjustRightInd w:val="0"/>
        <w:spacing w:after="120"/>
        <w:ind w:left="426" w:hanging="426"/>
        <w:jc w:val="both"/>
        <w:rPr>
          <w:rFonts w:ascii="Arial Narrow" w:hAnsi="Arial Narrow"/>
        </w:rPr>
      </w:pPr>
      <w:r w:rsidRPr="005A5B23">
        <w:rPr>
          <w:rFonts w:ascii="Arial Narrow" w:hAnsi="Arial Narrow"/>
        </w:rPr>
        <w:t xml:space="preserve">W przypadku gdy, w wyniku dokonanej przez Partnera Finansującego analizy planowanej Inwestycji Końcowej oraz podmiotu ubiegającego się o Jednostkową Pożyczkę, jej udzielenie będzie podlegało regułom pomocy publicznej, mają zastosowanie poniższe zasady. </w:t>
      </w:r>
    </w:p>
    <w:p w14:paraId="7691DE1D" w14:textId="3FEFDCFF" w:rsidR="0020670F" w:rsidRPr="005A5B23" w:rsidRDefault="0020670F" w:rsidP="00E16D45">
      <w:pPr>
        <w:pStyle w:val="Akapitzlist"/>
        <w:numPr>
          <w:ilvl w:val="3"/>
          <w:numId w:val="8"/>
        </w:numPr>
        <w:autoSpaceDE w:val="0"/>
        <w:autoSpaceDN w:val="0"/>
        <w:adjustRightInd w:val="0"/>
        <w:spacing w:after="120"/>
        <w:ind w:left="426" w:hanging="426"/>
        <w:jc w:val="both"/>
        <w:rPr>
          <w:rFonts w:ascii="Arial Narrow" w:hAnsi="Arial Narrow"/>
        </w:rPr>
      </w:pPr>
      <w:r w:rsidRPr="005A5B23">
        <w:rPr>
          <w:rFonts w:ascii="Arial Narrow" w:hAnsi="Arial Narrow"/>
        </w:rPr>
        <w:t>Jednostkowe Pożyczki podlegające regułom pomocy publicznej mogą być udzielane w następujących formach:</w:t>
      </w:r>
    </w:p>
    <w:p w14:paraId="3B6581C3" w14:textId="3AC63717" w:rsidR="00E16D45" w:rsidRPr="00E16D45" w:rsidRDefault="00E16D45" w:rsidP="00E16D45">
      <w:pPr>
        <w:pStyle w:val="Akapitzlist"/>
        <w:numPr>
          <w:ilvl w:val="0"/>
          <w:numId w:val="21"/>
        </w:numPr>
        <w:autoSpaceDE w:val="0"/>
        <w:autoSpaceDN w:val="0"/>
        <w:adjustRightInd w:val="0"/>
        <w:spacing w:after="240"/>
        <w:ind w:hanging="295"/>
        <w:jc w:val="both"/>
        <w:rPr>
          <w:rFonts w:ascii="Calibri" w:hAnsi="Calibri" w:cs="Calibri"/>
          <w:sz w:val="24"/>
          <w:szCs w:val="24"/>
        </w:rPr>
      </w:pPr>
      <w:r w:rsidRPr="00E16D45">
        <w:rPr>
          <w:rFonts w:ascii="Arial Narrow" w:hAnsi="Arial Narrow" w:cs="Calibri"/>
          <w:b/>
        </w:rPr>
        <w:t xml:space="preserve">pomocy de </w:t>
      </w:r>
      <w:proofErr w:type="spellStart"/>
      <w:r w:rsidRPr="00E16D45">
        <w:rPr>
          <w:rFonts w:ascii="Arial Narrow" w:hAnsi="Arial Narrow" w:cs="Calibri"/>
          <w:b/>
        </w:rPr>
        <w:t>minimis</w:t>
      </w:r>
      <w:proofErr w:type="spellEnd"/>
      <w:r w:rsidRPr="00E16D45">
        <w:rPr>
          <w:rFonts w:ascii="Arial Narrow" w:hAnsi="Arial Narrow" w:cs="Calibri"/>
        </w:rPr>
        <w:t xml:space="preserve"> - na zasadach i warunkach określonych w Rozporządzeniu Komisji (UE) 2023/2831 w sprawie stosowania art. 107 i 108 Traktatu o funkcjonowaniu Unii Europejskiej do pomocy de </w:t>
      </w:r>
      <w:proofErr w:type="spellStart"/>
      <w:r w:rsidRPr="00E16D45">
        <w:rPr>
          <w:rFonts w:ascii="Arial Narrow" w:hAnsi="Arial Narrow" w:cs="Calibri"/>
        </w:rPr>
        <w:t>minimis</w:t>
      </w:r>
      <w:proofErr w:type="spellEnd"/>
      <w:r w:rsidRPr="00E16D45">
        <w:rPr>
          <w:rFonts w:ascii="Arial Narrow" w:hAnsi="Arial Narrow" w:cs="Calibri"/>
        </w:rPr>
        <w:t xml:space="preserve"> oraz Rozporządzeniu Ministra Funduszy i Polityki Regionalnej z dnia 17 kwietnia 2024 r w sprawie udzielania pomocy de </w:t>
      </w:r>
      <w:proofErr w:type="spellStart"/>
      <w:r w:rsidRPr="00E16D45">
        <w:rPr>
          <w:rFonts w:ascii="Arial Narrow" w:hAnsi="Arial Narrow" w:cs="Calibri"/>
        </w:rPr>
        <w:t>minimis</w:t>
      </w:r>
      <w:proofErr w:type="spellEnd"/>
      <w:r w:rsidRPr="00E16D45">
        <w:rPr>
          <w:rFonts w:ascii="Arial Narrow" w:hAnsi="Arial Narrow" w:cs="Calibri"/>
        </w:rPr>
        <w:t xml:space="preserve"> w ramach regionalnych programów na lata 2021-2027</w:t>
      </w:r>
      <w:r w:rsidR="000A474B" w:rsidRPr="00E16D45">
        <w:rPr>
          <w:rFonts w:ascii="Arial Narrow" w:hAnsi="Arial Narrow" w:cs="Calibri"/>
        </w:rPr>
        <w:t>.</w:t>
      </w:r>
    </w:p>
    <w:p w14:paraId="613C4731" w14:textId="77777777" w:rsidR="00E16D45" w:rsidRPr="00E16D45" w:rsidRDefault="00E16D45" w:rsidP="00E16D45">
      <w:pPr>
        <w:pStyle w:val="Akapitzlist"/>
        <w:autoSpaceDE w:val="0"/>
        <w:autoSpaceDN w:val="0"/>
        <w:adjustRightInd w:val="0"/>
        <w:spacing w:after="240"/>
        <w:jc w:val="both"/>
        <w:rPr>
          <w:rFonts w:ascii="Calibri" w:hAnsi="Calibri" w:cs="Calibri"/>
          <w:sz w:val="16"/>
          <w:szCs w:val="16"/>
        </w:rPr>
      </w:pPr>
    </w:p>
    <w:p w14:paraId="4595E243" w14:textId="4F1058CF" w:rsidR="008450A9" w:rsidRPr="008450A9" w:rsidRDefault="008450A9" w:rsidP="008450A9">
      <w:pPr>
        <w:pStyle w:val="Akapitzlist"/>
        <w:numPr>
          <w:ilvl w:val="0"/>
          <w:numId w:val="21"/>
        </w:numPr>
        <w:autoSpaceDE w:val="0"/>
        <w:autoSpaceDN w:val="0"/>
        <w:adjustRightInd w:val="0"/>
        <w:spacing w:before="120" w:after="120"/>
        <w:ind w:hanging="295"/>
        <w:jc w:val="both"/>
        <w:rPr>
          <w:rFonts w:ascii="Arial Narrow" w:hAnsi="Arial Narrow" w:cs="Calibri"/>
        </w:rPr>
      </w:pPr>
      <w:bookmarkStart w:id="14" w:name="_Hlk175900739"/>
      <w:r w:rsidRPr="008450A9">
        <w:rPr>
          <w:rFonts w:ascii="Arial Narrow" w:hAnsi="Arial Narrow" w:cs="Calibri"/>
          <w:b/>
        </w:rPr>
        <w:t>pomocy na propagowanie energii ze źródeł odnawialnych</w:t>
      </w:r>
      <w:r w:rsidRPr="008450A9">
        <w:rPr>
          <w:rFonts w:ascii="Arial Narrow" w:hAnsi="Arial Narrow" w:cs="Calibri"/>
        </w:rPr>
        <w:t xml:space="preserve">, zgodnie z zasadami i 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 Polityki Regionalnej z dnia 11 grudnia 2022 r. w sprawie udzielania pomocy inwestycyjnej na propagowanie energii ze źródeł odnawialnych, propagowanie wodoru odnawialnego i wysokosprawnej kogeneracji </w:t>
      </w:r>
      <w:r w:rsidR="001C225D">
        <w:rPr>
          <w:rFonts w:ascii="Arial Narrow" w:hAnsi="Arial Narrow" w:cs="Calibri"/>
        </w:rPr>
        <w:br/>
      </w:r>
      <w:r w:rsidRPr="008450A9">
        <w:rPr>
          <w:rFonts w:ascii="Arial Narrow" w:hAnsi="Arial Narrow" w:cs="Calibri"/>
        </w:rPr>
        <w:t>w ramach regionalnych programów na lata 2021-2027</w:t>
      </w:r>
      <w:r w:rsidR="00E16D45" w:rsidRPr="008450A9">
        <w:rPr>
          <w:rFonts w:ascii="Arial Narrow" w:hAnsi="Arial Narrow" w:cs="Calibri"/>
        </w:rPr>
        <w:t xml:space="preserve">. </w:t>
      </w:r>
      <w:bookmarkEnd w:id="14"/>
    </w:p>
    <w:p w14:paraId="02CBDDC6" w14:textId="74B7176C" w:rsidR="00800CB7" w:rsidRPr="00800CB7" w:rsidRDefault="008450A9" w:rsidP="008805BF">
      <w:pPr>
        <w:pStyle w:val="Akapitzlist"/>
        <w:numPr>
          <w:ilvl w:val="0"/>
          <w:numId w:val="44"/>
        </w:numPr>
        <w:autoSpaceDE w:val="0"/>
        <w:autoSpaceDN w:val="0"/>
        <w:adjustRightInd w:val="0"/>
        <w:spacing w:after="0" w:line="240" w:lineRule="auto"/>
        <w:jc w:val="both"/>
        <w:rPr>
          <w:rFonts w:ascii="Arial Narrow" w:hAnsi="Arial Narrow" w:cs="Calibri"/>
          <w:sz w:val="24"/>
          <w:szCs w:val="24"/>
        </w:rPr>
      </w:pPr>
      <w:r w:rsidRPr="00800CB7">
        <w:rPr>
          <w:rFonts w:ascii="Arial Narrow" w:hAnsi="Arial Narrow" w:cs="Calibri"/>
        </w:rPr>
        <w:t xml:space="preserve">Wydatki na cele określone w </w:t>
      </w:r>
      <w:r w:rsidRPr="00800CB7">
        <w:rPr>
          <w:rFonts w:ascii="Arial Narrow" w:hAnsi="Arial Narrow"/>
          <w:bCs/>
        </w:rPr>
        <w:t>§ 7</w:t>
      </w:r>
      <w:r w:rsidRPr="00800CB7">
        <w:rPr>
          <w:rFonts w:ascii="Arial Narrow" w:hAnsi="Arial Narrow"/>
          <w:b/>
          <w:bCs/>
        </w:rPr>
        <w:t xml:space="preserve"> </w:t>
      </w:r>
      <w:r w:rsidRPr="00800CB7">
        <w:rPr>
          <w:rFonts w:ascii="Arial Narrow" w:hAnsi="Arial Narrow" w:cs="Calibri"/>
        </w:rPr>
        <w:t xml:space="preserve">pkt 2 Regulaminu mogą być objęte wyłącznie pomocą, o której mowa w punkcie </w:t>
      </w:r>
      <w:r w:rsidR="000855D5">
        <w:rPr>
          <w:rFonts w:ascii="Arial Narrow" w:hAnsi="Arial Narrow" w:cs="Calibri"/>
        </w:rPr>
        <w:t>5</w:t>
      </w:r>
      <w:r w:rsidRPr="00800CB7">
        <w:rPr>
          <w:rFonts w:ascii="Arial Narrow" w:hAnsi="Arial Narrow" w:cs="Calibri"/>
        </w:rPr>
        <w:t xml:space="preserve"> lit. a).</w:t>
      </w:r>
    </w:p>
    <w:p w14:paraId="777FA890" w14:textId="4211C093" w:rsidR="00800CB7" w:rsidRPr="00800CB7" w:rsidRDefault="00800CB7" w:rsidP="008805BF">
      <w:pPr>
        <w:pStyle w:val="Akapitzlist"/>
        <w:numPr>
          <w:ilvl w:val="0"/>
          <w:numId w:val="44"/>
        </w:numPr>
        <w:autoSpaceDE w:val="0"/>
        <w:autoSpaceDN w:val="0"/>
        <w:adjustRightInd w:val="0"/>
        <w:spacing w:after="0"/>
        <w:ind w:left="284" w:hanging="284"/>
        <w:jc w:val="both"/>
        <w:rPr>
          <w:rFonts w:ascii="Arial Narrow" w:hAnsi="Arial Narrow" w:cs="Calibri"/>
          <w:sz w:val="24"/>
          <w:szCs w:val="24"/>
        </w:rPr>
      </w:pPr>
      <w:r w:rsidRPr="00800CB7">
        <w:rPr>
          <w:rFonts w:ascii="Arial Narrow" w:hAnsi="Arial Narrow" w:cs="Calibri"/>
        </w:rPr>
        <w:t xml:space="preserve">Rodzaje pomocy, o których mowa w pkt. </w:t>
      </w:r>
      <w:r w:rsidR="000855D5">
        <w:rPr>
          <w:rFonts w:ascii="Arial Narrow" w:hAnsi="Arial Narrow" w:cs="Calibri"/>
        </w:rPr>
        <w:t>5</w:t>
      </w:r>
      <w:r w:rsidRPr="00800CB7">
        <w:rPr>
          <w:rFonts w:ascii="Arial Narrow" w:hAnsi="Arial Narrow" w:cs="Calibri"/>
        </w:rPr>
        <w:t xml:space="preserve"> mogą być łączone w ramach Inwestycji Końcowej przy zachowaniu zasad kumulacji określonych w art. 8 Rozporządzenia Komisji (UE) nr 651/2014 z dnia 17 czerwca 2014 r.</w:t>
      </w:r>
    </w:p>
    <w:p w14:paraId="141783E7" w14:textId="57624ABB" w:rsidR="00E16D45" w:rsidRPr="00E16D45" w:rsidRDefault="00E16D45" w:rsidP="008805BF">
      <w:pPr>
        <w:pStyle w:val="Akapitzlist"/>
        <w:numPr>
          <w:ilvl w:val="0"/>
          <w:numId w:val="44"/>
        </w:numPr>
        <w:autoSpaceDE w:val="0"/>
        <w:autoSpaceDN w:val="0"/>
        <w:adjustRightInd w:val="0"/>
        <w:spacing w:after="0"/>
        <w:ind w:left="284" w:hanging="284"/>
        <w:jc w:val="both"/>
        <w:rPr>
          <w:rFonts w:ascii="Arial Narrow" w:hAnsi="Arial Narrow" w:cs="Calibri"/>
        </w:rPr>
      </w:pPr>
      <w:r w:rsidRPr="00E16D45">
        <w:rPr>
          <w:rFonts w:ascii="Arial Narrow" w:hAnsi="Arial Narrow" w:cs="Calibri"/>
        </w:rPr>
        <w:t>Dniem udzielenia pomocy jest dzień zawarcia umowy Jednostkowej Pożyczki (Umowy Inwestycyjnej).</w:t>
      </w:r>
    </w:p>
    <w:p w14:paraId="1051BECE" w14:textId="479C8F4E" w:rsidR="006F6391" w:rsidRPr="006F6391" w:rsidRDefault="008805BF" w:rsidP="008805BF">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9</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 xml:space="preserve">Wartość pomocy stanowi ekwiwalent dotacji brutto, obliczany zgodnie z Rozporządzeniem Rady Ministrów </w:t>
      </w:r>
      <w:r w:rsidR="001C225D">
        <w:rPr>
          <w:rFonts w:ascii="Arial Narrow" w:hAnsi="Arial Narrow" w:cs="Calibri"/>
          <w:color w:val="auto"/>
          <w:sz w:val="22"/>
          <w:szCs w:val="22"/>
        </w:rPr>
        <w:br/>
      </w:r>
      <w:r w:rsidR="006F6391" w:rsidRPr="006F6391">
        <w:rPr>
          <w:rFonts w:ascii="Arial Narrow" w:hAnsi="Arial Narrow" w:cs="Calibri"/>
          <w:color w:val="auto"/>
          <w:sz w:val="22"/>
          <w:szCs w:val="22"/>
        </w:rPr>
        <w:t>z dnia 11 sierpnia 2004 r. w sprawie szczegółowego sposobu obliczania wartości pomocy publicznej udzielanej w różnych formach.</w:t>
      </w:r>
    </w:p>
    <w:p w14:paraId="2B119C5C" w14:textId="6685E1EE" w:rsidR="006F6391" w:rsidRPr="006F6391" w:rsidRDefault="008805BF" w:rsidP="00B70D0B">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10</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Krajowe Stowarzyszenie Wspierania Przedsiębiorczości na podstawie dokumentów i informacji przedstawionych przez Ostatecznego Odbiorcę oraz obowiązujących przepisów prawa bada dopuszczalność, a także ustala formę i wysokość pomocy, która może być udzielona w ramach Jednostkowej Pożyczki.</w:t>
      </w:r>
    </w:p>
    <w:p w14:paraId="5DA83FC0" w14:textId="0D627D31" w:rsidR="006F6391" w:rsidRPr="006F6391" w:rsidRDefault="008805BF" w:rsidP="00B70D0B">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11</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 xml:space="preserve">Obowiązek zgłaszania faktu udzielenia pomocy, wydania stosownego zaświadczenia (jeśli dotyczy) oraz składania sprawozdań z udzielonej pomocy publicznej do właściwej instytucji spoczywa </w:t>
      </w:r>
      <w:r w:rsidR="006F6391">
        <w:rPr>
          <w:rFonts w:ascii="Arial Narrow" w:hAnsi="Arial Narrow" w:cs="Calibri"/>
          <w:color w:val="auto"/>
          <w:sz w:val="22"/>
          <w:szCs w:val="22"/>
        </w:rPr>
        <w:t>Krajowym Stowarzyszeniu Wspierania Przedsiębiorczości</w:t>
      </w:r>
      <w:r w:rsidR="006F6391" w:rsidRPr="006F6391">
        <w:rPr>
          <w:rFonts w:ascii="Arial Narrow" w:hAnsi="Arial Narrow" w:cs="Calibri"/>
          <w:color w:val="auto"/>
          <w:sz w:val="22"/>
          <w:szCs w:val="22"/>
        </w:rPr>
        <w:t>, zgodnie z odpowiednimi przepisami.</w:t>
      </w:r>
    </w:p>
    <w:p w14:paraId="043C7067" w14:textId="2081CE4D" w:rsidR="006F6391" w:rsidRDefault="008805BF" w:rsidP="00E16D45">
      <w:pPr>
        <w:pStyle w:val="Default"/>
        <w:spacing w:after="120"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12</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 xml:space="preserve">W przypadku niespełnienia przez Pożyczkobiorcę jakiegokolwiek z warunków udzielenia pomocy </w:t>
      </w:r>
      <w:r w:rsidR="001C225D">
        <w:rPr>
          <w:rFonts w:ascii="Arial Narrow" w:hAnsi="Arial Narrow" w:cs="Calibri"/>
          <w:color w:val="auto"/>
          <w:sz w:val="22"/>
          <w:szCs w:val="22"/>
        </w:rPr>
        <w:br/>
      </w:r>
      <w:r w:rsidR="006F6391" w:rsidRPr="006F6391">
        <w:rPr>
          <w:rFonts w:ascii="Arial Narrow" w:hAnsi="Arial Narrow" w:cs="Calibri"/>
          <w:color w:val="auto"/>
          <w:sz w:val="22"/>
          <w:szCs w:val="22"/>
        </w:rPr>
        <w:t xml:space="preserve">de </w:t>
      </w:r>
      <w:proofErr w:type="spellStart"/>
      <w:r w:rsidR="006F6391" w:rsidRPr="006F6391">
        <w:rPr>
          <w:rFonts w:ascii="Arial Narrow" w:hAnsi="Arial Narrow" w:cs="Calibri"/>
          <w:color w:val="auto"/>
          <w:sz w:val="22"/>
          <w:szCs w:val="22"/>
        </w:rPr>
        <w:t>minimis</w:t>
      </w:r>
      <w:proofErr w:type="spellEnd"/>
      <w:r w:rsidR="00E85C6D">
        <w:rPr>
          <w:rFonts w:ascii="Arial Narrow" w:hAnsi="Arial Narrow" w:cs="Calibri"/>
          <w:color w:val="auto"/>
          <w:sz w:val="22"/>
          <w:szCs w:val="22"/>
        </w:rPr>
        <w:t>/pomocy publicznej</w:t>
      </w:r>
      <w:r w:rsidR="006F6391" w:rsidRPr="006F6391">
        <w:rPr>
          <w:rFonts w:ascii="Arial Narrow" w:hAnsi="Arial Narrow" w:cs="Calibri"/>
          <w:color w:val="auto"/>
          <w:sz w:val="22"/>
          <w:szCs w:val="22"/>
        </w:rPr>
        <w:t xml:space="preserve">, Pożyczka udzielana jest na zasadach rynkowych, o ile pozwalają </w:t>
      </w:r>
      <w:r w:rsidR="001C225D">
        <w:rPr>
          <w:rFonts w:ascii="Arial Narrow" w:hAnsi="Arial Narrow" w:cs="Calibri"/>
          <w:color w:val="auto"/>
          <w:sz w:val="22"/>
          <w:szCs w:val="22"/>
        </w:rPr>
        <w:br/>
      </w:r>
      <w:r w:rsidR="006F6391" w:rsidRPr="006F6391">
        <w:rPr>
          <w:rFonts w:ascii="Arial Narrow" w:hAnsi="Arial Narrow" w:cs="Calibri"/>
          <w:color w:val="auto"/>
          <w:sz w:val="22"/>
          <w:szCs w:val="22"/>
        </w:rPr>
        <w:t>na to Zasady Kwalifikowalności.</w:t>
      </w:r>
    </w:p>
    <w:p w14:paraId="2ED421FC" w14:textId="1B289B5D" w:rsidR="001F6690" w:rsidRDefault="001F6690" w:rsidP="00E16D45">
      <w:pPr>
        <w:pStyle w:val="Default"/>
        <w:spacing w:after="120" w:line="276" w:lineRule="auto"/>
        <w:ind w:left="284" w:hanging="284"/>
        <w:jc w:val="both"/>
        <w:rPr>
          <w:rFonts w:ascii="Arial Narrow" w:hAnsi="Arial Narrow" w:cs="Calibri"/>
          <w:color w:val="auto"/>
          <w:sz w:val="22"/>
          <w:szCs w:val="22"/>
        </w:rPr>
      </w:pPr>
    </w:p>
    <w:p w14:paraId="7FDCF7F4" w14:textId="77777777" w:rsidR="001F6690" w:rsidRDefault="001F6690" w:rsidP="00E16D45">
      <w:pPr>
        <w:pStyle w:val="Default"/>
        <w:spacing w:after="120" w:line="276" w:lineRule="auto"/>
        <w:ind w:left="284" w:hanging="284"/>
        <w:jc w:val="both"/>
        <w:rPr>
          <w:rFonts w:ascii="Arial Narrow" w:hAnsi="Arial Narrow" w:cs="Calibri"/>
          <w:color w:val="auto"/>
          <w:sz w:val="22"/>
          <w:szCs w:val="22"/>
        </w:rPr>
      </w:pPr>
    </w:p>
    <w:p w14:paraId="00E7DF6D" w14:textId="0A49D54A" w:rsidR="00E16D45" w:rsidRPr="00E16D45" w:rsidRDefault="008805BF" w:rsidP="00E16D45">
      <w:pPr>
        <w:tabs>
          <w:tab w:val="left" w:pos="284"/>
        </w:tabs>
        <w:autoSpaceDE w:val="0"/>
        <w:autoSpaceDN w:val="0"/>
        <w:adjustRightInd w:val="0"/>
        <w:spacing w:after="120" w:line="240" w:lineRule="auto"/>
        <w:rPr>
          <w:rFonts w:ascii="Arial Narrow" w:hAnsi="Arial Narrow" w:cs="Calibri"/>
        </w:rPr>
      </w:pPr>
      <w:r>
        <w:rPr>
          <w:rFonts w:ascii="Arial Narrow" w:hAnsi="Arial Narrow" w:cs="Calibri"/>
        </w:rPr>
        <w:lastRenderedPageBreak/>
        <w:t>13</w:t>
      </w:r>
      <w:r w:rsidR="00E16D45">
        <w:rPr>
          <w:rFonts w:ascii="Arial Narrow" w:hAnsi="Arial Narrow" w:cs="Calibri"/>
        </w:rPr>
        <w:t>.</w:t>
      </w:r>
      <w:r w:rsidR="00E16D45">
        <w:rPr>
          <w:rFonts w:ascii="Arial Narrow" w:hAnsi="Arial Narrow" w:cs="Calibri"/>
        </w:rPr>
        <w:tab/>
      </w:r>
      <w:r w:rsidR="00E16D45" w:rsidRPr="00E16D45">
        <w:rPr>
          <w:rFonts w:ascii="Arial Narrow" w:hAnsi="Arial Narrow" w:cs="Calibri"/>
        </w:rPr>
        <w:t>W przypadku wejścia w życie:</w:t>
      </w:r>
    </w:p>
    <w:p w14:paraId="33581EF1" w14:textId="4B6F3A96" w:rsidR="00E16D45" w:rsidRPr="00E16D45" w:rsidRDefault="00E16D45" w:rsidP="00E16D45">
      <w:pPr>
        <w:autoSpaceDE w:val="0"/>
        <w:autoSpaceDN w:val="0"/>
        <w:adjustRightInd w:val="0"/>
        <w:spacing w:after="0"/>
        <w:ind w:left="708" w:hanging="424"/>
        <w:jc w:val="both"/>
        <w:rPr>
          <w:rFonts w:ascii="Arial Narrow" w:hAnsi="Arial Narrow" w:cs="Calibri"/>
        </w:rPr>
      </w:pPr>
      <w:r w:rsidRPr="00E16D45">
        <w:rPr>
          <w:rFonts w:ascii="Arial Narrow" w:hAnsi="Arial Narrow" w:cs="Calibri"/>
        </w:rPr>
        <w:t>a)</w:t>
      </w:r>
      <w:r>
        <w:rPr>
          <w:rFonts w:ascii="Arial Narrow" w:hAnsi="Arial Narrow" w:cs="Calibri"/>
        </w:rPr>
        <w:tab/>
      </w:r>
      <w:r w:rsidRPr="00E16D45">
        <w:rPr>
          <w:rFonts w:ascii="Arial Narrow" w:hAnsi="Arial Narrow" w:cs="Calibri"/>
        </w:rPr>
        <w:t>dodatkowych aktów normatywnych regulujących zasady udzielania pomocy de</w:t>
      </w:r>
      <w:r>
        <w:rPr>
          <w:rFonts w:ascii="Arial Narrow" w:hAnsi="Arial Narrow" w:cs="Calibri"/>
        </w:rPr>
        <w:t xml:space="preserve"> </w:t>
      </w:r>
      <w:proofErr w:type="spellStart"/>
      <w:r w:rsidRPr="00E16D45">
        <w:rPr>
          <w:rFonts w:ascii="Arial Narrow" w:hAnsi="Arial Narrow" w:cs="Calibri"/>
        </w:rPr>
        <w:t>minimis</w:t>
      </w:r>
      <w:proofErr w:type="spellEnd"/>
      <w:r w:rsidRPr="00E16D45">
        <w:rPr>
          <w:rFonts w:ascii="Arial Narrow" w:hAnsi="Arial Narrow" w:cs="Calibri"/>
        </w:rPr>
        <w:t xml:space="preserve"> lub pomocy publicznej dotyczących </w:t>
      </w:r>
      <w:r w:rsidR="000855D5">
        <w:rPr>
          <w:rFonts w:ascii="Arial Narrow" w:hAnsi="Arial Narrow" w:cs="Calibri"/>
        </w:rPr>
        <w:t>celów</w:t>
      </w:r>
      <w:r w:rsidRPr="00E16D45">
        <w:rPr>
          <w:rFonts w:ascii="Arial Narrow" w:hAnsi="Arial Narrow" w:cs="Calibri"/>
        </w:rPr>
        <w:t xml:space="preserve"> Inwestycji Końcowych</w:t>
      </w:r>
      <w:r>
        <w:rPr>
          <w:rFonts w:ascii="Arial Narrow" w:hAnsi="Arial Narrow" w:cs="Calibri"/>
        </w:rPr>
        <w:t xml:space="preserve"> </w:t>
      </w:r>
      <w:r w:rsidR="008547CE">
        <w:rPr>
          <w:rFonts w:ascii="Arial Narrow" w:hAnsi="Arial Narrow" w:cs="Calibri"/>
        </w:rPr>
        <w:t xml:space="preserve">i wydatków kwalifikowalnych </w:t>
      </w:r>
      <w:r w:rsidRPr="00E16D45">
        <w:rPr>
          <w:rFonts w:ascii="Arial Narrow" w:hAnsi="Arial Narrow" w:cs="Calibri"/>
        </w:rPr>
        <w:t xml:space="preserve">wymienionych </w:t>
      </w:r>
      <w:r w:rsidR="001C225D">
        <w:rPr>
          <w:rFonts w:ascii="Arial Narrow" w:hAnsi="Arial Narrow" w:cs="Calibri"/>
        </w:rPr>
        <w:br/>
      </w:r>
      <w:r w:rsidRPr="00E16D45">
        <w:rPr>
          <w:rFonts w:ascii="Arial Narrow" w:hAnsi="Arial Narrow" w:cs="Calibri"/>
        </w:rPr>
        <w:t xml:space="preserve">w </w:t>
      </w:r>
      <w:r w:rsidR="000855D5" w:rsidRPr="008547CE">
        <w:rPr>
          <w:rFonts w:ascii="Arial Narrow" w:hAnsi="Arial Narrow"/>
          <w:bCs/>
        </w:rPr>
        <w:t>§ 7 Regulaminu</w:t>
      </w:r>
      <w:r w:rsidR="000855D5">
        <w:rPr>
          <w:rFonts w:ascii="Arial Narrow" w:hAnsi="Arial Narrow"/>
          <w:b/>
          <w:bCs/>
        </w:rPr>
        <w:t xml:space="preserve"> </w:t>
      </w:r>
      <w:r w:rsidRPr="00E16D45">
        <w:rPr>
          <w:rFonts w:ascii="Arial Narrow" w:hAnsi="Arial Narrow" w:cs="Calibri"/>
        </w:rPr>
        <w:t>albo</w:t>
      </w:r>
    </w:p>
    <w:p w14:paraId="11E5882D" w14:textId="39054E4C" w:rsidR="00E16D45" w:rsidRDefault="00E16D45" w:rsidP="00E16D45">
      <w:pPr>
        <w:autoSpaceDE w:val="0"/>
        <w:autoSpaceDN w:val="0"/>
        <w:adjustRightInd w:val="0"/>
        <w:spacing w:after="0"/>
        <w:ind w:left="704" w:hanging="420"/>
        <w:jc w:val="both"/>
        <w:rPr>
          <w:rFonts w:ascii="Arial Narrow" w:hAnsi="Arial Narrow" w:cs="Calibri"/>
        </w:rPr>
      </w:pPr>
      <w:r w:rsidRPr="00E16D45">
        <w:rPr>
          <w:rFonts w:ascii="Arial Narrow" w:hAnsi="Arial Narrow" w:cs="Calibri"/>
        </w:rPr>
        <w:t>b)</w:t>
      </w:r>
      <w:r>
        <w:rPr>
          <w:rFonts w:ascii="Arial Narrow" w:hAnsi="Arial Narrow" w:cs="Calibri"/>
        </w:rPr>
        <w:tab/>
      </w:r>
      <w:r w:rsidRPr="00E16D45">
        <w:rPr>
          <w:rFonts w:ascii="Arial Narrow" w:hAnsi="Arial Narrow" w:cs="Calibri"/>
        </w:rPr>
        <w:t xml:space="preserve">aktów normatywnych zastępujących akty wymienione w </w:t>
      </w:r>
      <w:r w:rsidR="00800CB7">
        <w:rPr>
          <w:rFonts w:ascii="Arial Narrow" w:hAnsi="Arial Narrow" w:cs="Calibri"/>
        </w:rPr>
        <w:t>pkt</w:t>
      </w:r>
      <w:r w:rsidRPr="00E16D45">
        <w:rPr>
          <w:rFonts w:ascii="Arial Narrow" w:hAnsi="Arial Narrow" w:cs="Calibri"/>
        </w:rPr>
        <w:t xml:space="preserve"> </w:t>
      </w:r>
      <w:r w:rsidR="008547CE">
        <w:rPr>
          <w:rFonts w:ascii="Arial Narrow" w:hAnsi="Arial Narrow" w:cs="Calibri"/>
        </w:rPr>
        <w:t>5</w:t>
      </w:r>
      <w:r w:rsidRPr="00E16D45">
        <w:rPr>
          <w:rFonts w:ascii="Arial Narrow" w:hAnsi="Arial Narrow" w:cs="Calibri"/>
        </w:rPr>
        <w:t>,</w:t>
      </w:r>
      <w:r>
        <w:rPr>
          <w:rFonts w:ascii="Arial Narrow" w:hAnsi="Arial Narrow" w:cs="Calibri"/>
        </w:rPr>
        <w:t xml:space="preserve"> </w:t>
      </w:r>
    </w:p>
    <w:p w14:paraId="7820359D" w14:textId="18087BB8" w:rsidR="00345616" w:rsidRPr="00BA174E" w:rsidRDefault="00E16D45" w:rsidP="00403BE0">
      <w:pPr>
        <w:autoSpaceDE w:val="0"/>
        <w:autoSpaceDN w:val="0"/>
        <w:adjustRightInd w:val="0"/>
        <w:spacing w:after="0"/>
        <w:jc w:val="both"/>
        <w:rPr>
          <w:rFonts w:ascii="Arial Narrow" w:hAnsi="Arial Narrow" w:cs="Calibri"/>
        </w:rPr>
      </w:pPr>
      <w:r w:rsidRPr="00E16D45">
        <w:rPr>
          <w:rFonts w:ascii="Arial Narrow" w:hAnsi="Arial Narrow" w:cs="Calibri"/>
        </w:rPr>
        <w:t>Jednostkowe Pożyczki będą mogły być udzielane zgodnie z zasadami i warunkami</w:t>
      </w:r>
      <w:r>
        <w:rPr>
          <w:rFonts w:ascii="Arial Narrow" w:hAnsi="Arial Narrow" w:cs="Calibri"/>
        </w:rPr>
        <w:t xml:space="preserve"> </w:t>
      </w:r>
      <w:r w:rsidRPr="00E16D45">
        <w:rPr>
          <w:rFonts w:ascii="Arial Narrow" w:hAnsi="Arial Narrow" w:cs="Calibri"/>
        </w:rPr>
        <w:t>określonymi w tych aktach</w:t>
      </w:r>
      <w:r>
        <w:rPr>
          <w:rFonts w:ascii="Arial Narrow" w:hAnsi="Arial Narrow" w:cs="Calibri"/>
        </w:rPr>
        <w:t>.</w:t>
      </w:r>
    </w:p>
    <w:p w14:paraId="031DE889" w14:textId="68DBF615" w:rsidR="00104702" w:rsidRDefault="008805BF" w:rsidP="00B70D0B">
      <w:pPr>
        <w:pStyle w:val="Default"/>
        <w:spacing w:line="276" w:lineRule="auto"/>
        <w:ind w:left="425" w:hanging="425"/>
        <w:jc w:val="both"/>
        <w:rPr>
          <w:rFonts w:ascii="Arial Narrow" w:hAnsi="Arial Narrow"/>
          <w:color w:val="auto"/>
          <w:sz w:val="22"/>
          <w:szCs w:val="22"/>
        </w:rPr>
      </w:pPr>
      <w:r>
        <w:rPr>
          <w:rFonts w:ascii="Arial Narrow" w:hAnsi="Arial Narrow"/>
          <w:color w:val="auto"/>
          <w:sz w:val="22"/>
          <w:szCs w:val="22"/>
        </w:rPr>
        <w:t>14</w:t>
      </w:r>
      <w:r w:rsidR="00345616" w:rsidRPr="004D64C9">
        <w:rPr>
          <w:rFonts w:ascii="Arial Narrow" w:hAnsi="Arial Narrow"/>
          <w:color w:val="auto"/>
          <w:sz w:val="22"/>
          <w:szCs w:val="22"/>
        </w:rPr>
        <w:t>.</w:t>
      </w:r>
      <w:r w:rsidR="00345616" w:rsidRPr="00F17331">
        <w:rPr>
          <w:rFonts w:ascii="Arial Narrow" w:hAnsi="Arial Narrow"/>
          <w:color w:val="FF0000"/>
          <w:sz w:val="22"/>
          <w:szCs w:val="22"/>
        </w:rPr>
        <w:tab/>
      </w:r>
      <w:r w:rsidR="00345616" w:rsidRPr="00F17331">
        <w:rPr>
          <w:rFonts w:ascii="Arial Narrow" w:hAnsi="Arial Narrow"/>
          <w:color w:val="auto"/>
          <w:sz w:val="22"/>
          <w:szCs w:val="22"/>
        </w:rPr>
        <w:t>Wszelkie opłaty związane z ustanowieniem</w:t>
      </w:r>
      <w:r w:rsidR="00800CB7">
        <w:rPr>
          <w:rFonts w:ascii="Arial Narrow" w:hAnsi="Arial Narrow"/>
          <w:color w:val="auto"/>
          <w:sz w:val="22"/>
          <w:szCs w:val="22"/>
        </w:rPr>
        <w:t xml:space="preserve">, </w:t>
      </w:r>
      <w:r w:rsidR="00345616" w:rsidRPr="00F17331">
        <w:rPr>
          <w:rFonts w:ascii="Arial Narrow" w:hAnsi="Arial Narrow"/>
          <w:color w:val="auto"/>
          <w:sz w:val="22"/>
          <w:szCs w:val="22"/>
        </w:rPr>
        <w:t>zwolnieniem</w:t>
      </w:r>
      <w:r w:rsidR="00800CB7">
        <w:rPr>
          <w:rFonts w:ascii="Arial Narrow" w:hAnsi="Arial Narrow"/>
          <w:color w:val="auto"/>
          <w:sz w:val="22"/>
          <w:szCs w:val="22"/>
        </w:rPr>
        <w:t xml:space="preserve">, zmianą, wykreśleniem i obsługą </w:t>
      </w:r>
      <w:r w:rsidR="00345616" w:rsidRPr="00F17331">
        <w:rPr>
          <w:rFonts w:ascii="Arial Narrow" w:hAnsi="Arial Narrow"/>
          <w:color w:val="auto"/>
          <w:sz w:val="22"/>
          <w:szCs w:val="22"/>
        </w:rPr>
        <w:t xml:space="preserve"> zabezpieczenia pożyczki obciążają Pożyczkobiorcę. </w:t>
      </w:r>
    </w:p>
    <w:p w14:paraId="5991246E" w14:textId="79834E84" w:rsidR="00403BE0" w:rsidRDefault="00403BE0" w:rsidP="00403BE0">
      <w:pPr>
        <w:pStyle w:val="Default"/>
        <w:spacing w:line="276" w:lineRule="auto"/>
        <w:ind w:left="425" w:hanging="425"/>
        <w:jc w:val="center"/>
        <w:rPr>
          <w:rFonts w:ascii="Arial Narrow" w:hAnsi="Arial Narrow"/>
          <w:b/>
          <w:bCs/>
          <w:color w:val="auto"/>
          <w:sz w:val="22"/>
          <w:szCs w:val="22"/>
        </w:rPr>
      </w:pPr>
      <w:r w:rsidRPr="00AF5ADA">
        <w:rPr>
          <w:rFonts w:ascii="Arial Narrow" w:hAnsi="Arial Narrow"/>
          <w:b/>
          <w:bCs/>
          <w:color w:val="auto"/>
          <w:sz w:val="22"/>
          <w:szCs w:val="22"/>
        </w:rPr>
        <w:t xml:space="preserve">§ </w:t>
      </w:r>
      <w:r>
        <w:rPr>
          <w:rFonts w:ascii="Arial Narrow" w:hAnsi="Arial Narrow"/>
          <w:b/>
          <w:bCs/>
          <w:color w:val="auto"/>
          <w:sz w:val="22"/>
          <w:szCs w:val="22"/>
        </w:rPr>
        <w:t>11</w:t>
      </w:r>
    </w:p>
    <w:p w14:paraId="2982B670" w14:textId="78CA6574" w:rsidR="00403BE0" w:rsidRPr="00DE404C" w:rsidRDefault="00403BE0" w:rsidP="00403BE0">
      <w:pPr>
        <w:pStyle w:val="Default"/>
        <w:spacing w:line="276" w:lineRule="auto"/>
        <w:ind w:left="425" w:hanging="425"/>
        <w:jc w:val="center"/>
        <w:rPr>
          <w:rFonts w:ascii="Arial Narrow" w:hAnsi="Arial Narrow"/>
          <w:b/>
          <w:color w:val="auto"/>
          <w:sz w:val="22"/>
          <w:szCs w:val="22"/>
        </w:rPr>
      </w:pPr>
      <w:r w:rsidRPr="00DE404C">
        <w:rPr>
          <w:rFonts w:ascii="Arial Narrow" w:hAnsi="Arial Narrow"/>
          <w:b/>
          <w:sz w:val="22"/>
          <w:szCs w:val="22"/>
        </w:rPr>
        <w:t xml:space="preserve">SZCZEGÓŁOWE ZASADY DOTYCZĄCE PRZYZNAWANIA DOTACJI W FORMIE </w:t>
      </w:r>
      <w:r w:rsidRPr="00DE404C">
        <w:rPr>
          <w:rFonts w:ascii="Arial Narrow" w:hAnsi="Arial Narrow"/>
          <w:b/>
          <w:color w:val="auto"/>
          <w:sz w:val="22"/>
          <w:szCs w:val="22"/>
        </w:rPr>
        <w:t>UMORZENIA</w:t>
      </w:r>
    </w:p>
    <w:p w14:paraId="07A30509" w14:textId="77777777" w:rsidR="00403BE0" w:rsidRPr="00403BE0" w:rsidRDefault="00403BE0" w:rsidP="00403BE0">
      <w:pPr>
        <w:pStyle w:val="Default"/>
        <w:spacing w:line="276" w:lineRule="auto"/>
        <w:ind w:left="425" w:hanging="425"/>
        <w:jc w:val="center"/>
        <w:rPr>
          <w:rFonts w:ascii="Arial Narrow" w:hAnsi="Arial Narrow"/>
          <w:b/>
          <w:color w:val="auto"/>
          <w:sz w:val="22"/>
          <w:szCs w:val="22"/>
        </w:rPr>
      </w:pPr>
    </w:p>
    <w:p w14:paraId="3D273B79" w14:textId="1A7AE566" w:rsidR="00403BE0" w:rsidRPr="008547CE" w:rsidRDefault="00403BE0" w:rsidP="008547CE">
      <w:pPr>
        <w:pStyle w:val="Akapitzlist"/>
        <w:numPr>
          <w:ilvl w:val="4"/>
          <w:numId w:val="5"/>
        </w:numPr>
        <w:tabs>
          <w:tab w:val="clear" w:pos="3600"/>
          <w:tab w:val="num" w:pos="426"/>
        </w:tabs>
        <w:autoSpaceDE w:val="0"/>
        <w:autoSpaceDN w:val="0"/>
        <w:adjustRightInd w:val="0"/>
        <w:spacing w:after="120" w:line="240" w:lineRule="auto"/>
        <w:ind w:left="426" w:hanging="426"/>
        <w:jc w:val="both"/>
        <w:rPr>
          <w:rFonts w:ascii="Arial Narrow" w:hAnsi="Arial Narrow" w:cs="Calibri"/>
        </w:rPr>
      </w:pPr>
      <w:r w:rsidRPr="008547CE">
        <w:rPr>
          <w:rFonts w:ascii="Arial Narrow" w:hAnsi="Arial Narrow" w:cs="Calibri"/>
        </w:rPr>
        <w:t>Podmiot ubiegający się o Jednostkową Pożyczkę określa we Wniosku kwotę umorzenia (rabat</w:t>
      </w:r>
      <w:r w:rsidR="008547CE" w:rsidRPr="008547CE">
        <w:rPr>
          <w:rFonts w:ascii="Arial Narrow" w:hAnsi="Arial Narrow" w:cs="Calibri"/>
        </w:rPr>
        <w:t xml:space="preserve"> </w:t>
      </w:r>
      <w:r w:rsidRPr="008547CE">
        <w:rPr>
          <w:rFonts w:ascii="Arial Narrow" w:hAnsi="Arial Narrow" w:cs="Calibri"/>
        </w:rPr>
        <w:t xml:space="preserve">kapitałowy) </w:t>
      </w:r>
      <w:r w:rsidR="003B355E">
        <w:rPr>
          <w:rFonts w:ascii="Arial Narrow" w:hAnsi="Arial Narrow" w:cs="Calibri"/>
        </w:rPr>
        <w:br/>
      </w:r>
      <w:r w:rsidRPr="008547CE">
        <w:rPr>
          <w:rFonts w:ascii="Arial Narrow" w:hAnsi="Arial Narrow" w:cs="Calibri"/>
        </w:rPr>
        <w:t xml:space="preserve">o jaką wnioskuje, biorąc pod uwagę warunki jego uzyskania określone w </w:t>
      </w:r>
      <w:r w:rsidRPr="008547CE">
        <w:rPr>
          <w:rFonts w:ascii="Arial Narrow" w:hAnsi="Arial Narrow"/>
          <w:b/>
          <w:bCs/>
        </w:rPr>
        <w:t>§ 6</w:t>
      </w:r>
      <w:r w:rsidRPr="008547CE">
        <w:rPr>
          <w:rFonts w:ascii="Arial Narrow" w:hAnsi="Arial Narrow" w:cs="Calibri"/>
        </w:rPr>
        <w:t>.</w:t>
      </w:r>
      <w:r w:rsidR="008547CE">
        <w:rPr>
          <w:rFonts w:ascii="Arial Narrow" w:hAnsi="Arial Narrow" w:cs="Calibri"/>
        </w:rPr>
        <w:t xml:space="preserve"> </w:t>
      </w:r>
    </w:p>
    <w:p w14:paraId="0BDD3EE0" w14:textId="15B849AB" w:rsidR="00403BE0" w:rsidRPr="00C0148E" w:rsidRDefault="00403BE0" w:rsidP="00403BE0">
      <w:pPr>
        <w:autoSpaceDE w:val="0"/>
        <w:autoSpaceDN w:val="0"/>
        <w:adjustRightInd w:val="0"/>
        <w:spacing w:after="120" w:line="240" w:lineRule="auto"/>
        <w:ind w:left="425" w:hanging="425"/>
        <w:jc w:val="both"/>
        <w:rPr>
          <w:rFonts w:ascii="Arial Narrow" w:hAnsi="Arial Narrow" w:cs="Calibri"/>
        </w:rPr>
      </w:pPr>
      <w:r w:rsidRPr="00C0148E">
        <w:rPr>
          <w:rFonts w:ascii="Arial Narrow" w:hAnsi="Arial Narrow" w:cs="Calibri"/>
        </w:rPr>
        <w:t>2.</w:t>
      </w:r>
      <w:r w:rsidRPr="00C0148E">
        <w:rPr>
          <w:rFonts w:ascii="Arial Narrow" w:hAnsi="Arial Narrow" w:cs="Calibri"/>
        </w:rPr>
        <w:tab/>
        <w:t>Partner Finansujący w ramach oceny dokumentacji aplikacyjnej weryfikuje spełnienie przez Ostatecznego Odbiorcę warunków umożliwiających udzielenie umorzenia.</w:t>
      </w:r>
    </w:p>
    <w:p w14:paraId="3C315DA9" w14:textId="421EAA8A" w:rsidR="00403BE0" w:rsidRPr="00C0148E" w:rsidRDefault="00403BE0" w:rsidP="00403BE0">
      <w:pPr>
        <w:autoSpaceDE w:val="0"/>
        <w:autoSpaceDN w:val="0"/>
        <w:adjustRightInd w:val="0"/>
        <w:spacing w:after="120" w:line="240" w:lineRule="auto"/>
        <w:ind w:left="425" w:hanging="425"/>
        <w:jc w:val="both"/>
        <w:rPr>
          <w:rFonts w:ascii="Arial Narrow" w:hAnsi="Arial Narrow" w:cs="Calibri"/>
        </w:rPr>
      </w:pPr>
      <w:r w:rsidRPr="00C0148E">
        <w:rPr>
          <w:rFonts w:ascii="Arial Narrow" w:hAnsi="Arial Narrow" w:cs="Calibri"/>
        </w:rPr>
        <w:t>3.</w:t>
      </w:r>
      <w:r w:rsidRPr="00C0148E">
        <w:rPr>
          <w:rFonts w:ascii="Arial Narrow" w:hAnsi="Arial Narrow" w:cs="Calibri"/>
        </w:rPr>
        <w:tab/>
        <w:t>W przypadku spełniania warunków do przyznania umorzenia, w Umowie Pożyczki określana jest jego kwota jaka została przyznana w odniesieniu do danej Jednostkowej Pożyczki i warunki zastosowania określone poniżej.</w:t>
      </w:r>
    </w:p>
    <w:p w14:paraId="4246B7E7" w14:textId="08B21173" w:rsidR="00403BE0" w:rsidRPr="00C0148E" w:rsidRDefault="00403BE0" w:rsidP="00C0148E">
      <w:pPr>
        <w:tabs>
          <w:tab w:val="left" w:pos="426"/>
        </w:tabs>
        <w:autoSpaceDE w:val="0"/>
        <w:autoSpaceDN w:val="0"/>
        <w:adjustRightInd w:val="0"/>
        <w:spacing w:after="120" w:line="240" w:lineRule="auto"/>
        <w:ind w:left="420" w:hanging="420"/>
        <w:jc w:val="both"/>
        <w:rPr>
          <w:rFonts w:ascii="Arial Narrow" w:hAnsi="Arial Narrow" w:cs="Calibri"/>
        </w:rPr>
      </w:pPr>
      <w:r w:rsidRPr="00C0148E">
        <w:rPr>
          <w:rFonts w:ascii="Arial Narrow" w:hAnsi="Arial Narrow" w:cs="Calibri"/>
        </w:rPr>
        <w:t>4.</w:t>
      </w:r>
      <w:r w:rsidRPr="00C0148E">
        <w:rPr>
          <w:rFonts w:ascii="Arial Narrow" w:hAnsi="Arial Narrow" w:cs="Calibri"/>
        </w:rPr>
        <w:tab/>
        <w:t xml:space="preserve">Umorzenie stanowi pomoc de </w:t>
      </w:r>
      <w:proofErr w:type="spellStart"/>
      <w:r w:rsidRPr="00C0148E">
        <w:rPr>
          <w:rFonts w:ascii="Arial Narrow" w:hAnsi="Arial Narrow" w:cs="Calibri"/>
        </w:rPr>
        <w:t>minimis</w:t>
      </w:r>
      <w:proofErr w:type="spellEnd"/>
      <w:r w:rsidRPr="00C0148E">
        <w:rPr>
          <w:rFonts w:ascii="Arial Narrow" w:hAnsi="Arial Narrow" w:cs="Calibri"/>
        </w:rPr>
        <w:t xml:space="preserve"> albo pomoc publiczną, która może być udzielona, jeżeli spełnione są warunki przewidziane dla danej pomocy, zgodnie z zasadami i na podstawie przepisów o których mowa </w:t>
      </w:r>
      <w:r w:rsidR="005C084C">
        <w:rPr>
          <w:rFonts w:ascii="Arial Narrow" w:hAnsi="Arial Narrow" w:cs="Calibri"/>
        </w:rPr>
        <w:br/>
      </w:r>
      <w:r w:rsidRPr="00C0148E">
        <w:rPr>
          <w:rFonts w:ascii="Arial Narrow" w:hAnsi="Arial Narrow" w:cs="Calibri"/>
        </w:rPr>
        <w:t xml:space="preserve">w </w:t>
      </w:r>
      <w:r w:rsidRPr="00C0148E">
        <w:rPr>
          <w:rFonts w:ascii="Arial Narrow" w:hAnsi="Arial Narrow"/>
          <w:b/>
          <w:bCs/>
        </w:rPr>
        <w:t xml:space="preserve">§ 10 </w:t>
      </w:r>
      <w:r w:rsidRPr="00C0148E">
        <w:rPr>
          <w:rFonts w:ascii="Arial Narrow" w:hAnsi="Arial Narrow"/>
          <w:bCs/>
        </w:rPr>
        <w:t>Regulaminu</w:t>
      </w:r>
      <w:r w:rsidRPr="00C0148E">
        <w:rPr>
          <w:rFonts w:ascii="Arial Narrow" w:hAnsi="Arial Narrow" w:cs="Calibri"/>
        </w:rPr>
        <w:t>. Kwota umorzenia stanowi jednocześnie wartość udzielonej z tego tytułu pomocy. Ostateczny Odbiorca uzyskuje prawo do otrzymania pomocy w formie umorzenia na podstawie zawartej Umowy Pożyczki, z zastrzeżeniem pkt. 6-8.</w:t>
      </w:r>
    </w:p>
    <w:p w14:paraId="123C478B" w14:textId="705F003E" w:rsidR="00403BE0" w:rsidRPr="00C0148E" w:rsidRDefault="00403BE0" w:rsidP="00C0148E">
      <w:pPr>
        <w:autoSpaceDE w:val="0"/>
        <w:autoSpaceDN w:val="0"/>
        <w:adjustRightInd w:val="0"/>
        <w:spacing w:after="120" w:line="240" w:lineRule="auto"/>
        <w:ind w:left="420" w:hanging="420"/>
        <w:jc w:val="both"/>
        <w:rPr>
          <w:rFonts w:ascii="Arial Narrow" w:hAnsi="Arial Narrow" w:cs="Calibri"/>
        </w:rPr>
      </w:pPr>
      <w:r w:rsidRPr="00C0148E">
        <w:rPr>
          <w:rFonts w:ascii="Arial Narrow" w:hAnsi="Arial Narrow" w:cs="Calibri"/>
        </w:rPr>
        <w:t>5.</w:t>
      </w:r>
      <w:r w:rsidR="00C0148E" w:rsidRPr="00C0148E">
        <w:rPr>
          <w:rFonts w:ascii="Arial Narrow" w:hAnsi="Arial Narrow" w:cs="Calibri"/>
        </w:rPr>
        <w:tab/>
      </w:r>
      <w:r w:rsidRPr="00C0148E">
        <w:rPr>
          <w:rFonts w:ascii="Arial Narrow" w:hAnsi="Arial Narrow" w:cs="Calibri"/>
        </w:rPr>
        <w:t xml:space="preserve">Z zastrzeżeniem pkt. 7, umorzenie ustalonej w Umowie </w:t>
      </w:r>
      <w:r w:rsidR="00C0148E" w:rsidRPr="00C0148E">
        <w:rPr>
          <w:rFonts w:ascii="Arial Narrow" w:hAnsi="Arial Narrow" w:cs="Calibri"/>
        </w:rPr>
        <w:t>Pożyczki</w:t>
      </w:r>
      <w:r w:rsidRPr="00C0148E">
        <w:rPr>
          <w:rFonts w:ascii="Arial Narrow" w:hAnsi="Arial Narrow" w:cs="Calibri"/>
        </w:rPr>
        <w:t xml:space="preserve"> kwoty kapitału</w:t>
      </w:r>
      <w:r w:rsidR="00C0148E" w:rsidRPr="00C0148E">
        <w:rPr>
          <w:rFonts w:ascii="Arial Narrow" w:hAnsi="Arial Narrow" w:cs="Calibri"/>
        </w:rPr>
        <w:t xml:space="preserve"> </w:t>
      </w:r>
      <w:r w:rsidRPr="00C0148E">
        <w:rPr>
          <w:rFonts w:ascii="Arial Narrow" w:hAnsi="Arial Narrow" w:cs="Calibri"/>
        </w:rPr>
        <w:t>Jednostkowej Pożyczki następuje po zakończeniu realizacji Inwestycji Końcowej, przedstawieniu</w:t>
      </w:r>
      <w:r w:rsidR="00C0148E" w:rsidRPr="00C0148E">
        <w:rPr>
          <w:rFonts w:ascii="Arial Narrow" w:hAnsi="Arial Narrow" w:cs="Calibri"/>
        </w:rPr>
        <w:t xml:space="preserve"> </w:t>
      </w:r>
      <w:r w:rsidRPr="00C0148E">
        <w:rPr>
          <w:rFonts w:ascii="Arial Narrow" w:hAnsi="Arial Narrow" w:cs="Calibri"/>
        </w:rPr>
        <w:t>przez Ostatecznego Odbiorcę dokumentów potwierdzających wydatkowanie środków zgodnie z</w:t>
      </w:r>
      <w:r w:rsidR="00C0148E" w:rsidRPr="00C0148E">
        <w:rPr>
          <w:rFonts w:ascii="Arial Narrow" w:hAnsi="Arial Narrow" w:cs="Calibri"/>
        </w:rPr>
        <w:t xml:space="preserve"> </w:t>
      </w:r>
      <w:r w:rsidRPr="00C0148E">
        <w:rPr>
          <w:rFonts w:ascii="Arial Narrow" w:hAnsi="Arial Narrow" w:cs="Calibri"/>
        </w:rPr>
        <w:t>przeznaczeniem (oraz ewentualnych innych dokumentów – jeśli dotyczy) i zweryfikowaniu</w:t>
      </w:r>
      <w:r w:rsidR="00C0148E" w:rsidRPr="00C0148E">
        <w:rPr>
          <w:rFonts w:ascii="Arial Narrow" w:hAnsi="Arial Narrow" w:cs="Calibri"/>
        </w:rPr>
        <w:t xml:space="preserve"> </w:t>
      </w:r>
      <w:r w:rsidRPr="00C0148E">
        <w:rPr>
          <w:rFonts w:ascii="Arial Narrow" w:hAnsi="Arial Narrow" w:cs="Calibri"/>
        </w:rPr>
        <w:t>kwalifikowalności tych wydatków przez Partnera Finansującego.</w:t>
      </w:r>
    </w:p>
    <w:p w14:paraId="2D9153A6" w14:textId="511F2176" w:rsidR="00403BE0" w:rsidRPr="00C0148E" w:rsidRDefault="00403BE0" w:rsidP="00C0148E">
      <w:pPr>
        <w:tabs>
          <w:tab w:val="left" w:pos="426"/>
        </w:tabs>
        <w:autoSpaceDE w:val="0"/>
        <w:autoSpaceDN w:val="0"/>
        <w:adjustRightInd w:val="0"/>
        <w:spacing w:after="0" w:line="240" w:lineRule="auto"/>
        <w:rPr>
          <w:rFonts w:ascii="Arial Narrow" w:hAnsi="Arial Narrow" w:cs="Calibri"/>
        </w:rPr>
      </w:pPr>
      <w:r w:rsidRPr="00C0148E">
        <w:rPr>
          <w:rFonts w:ascii="Arial Narrow" w:hAnsi="Arial Narrow" w:cs="Calibri"/>
        </w:rPr>
        <w:t>6.</w:t>
      </w:r>
      <w:r w:rsidR="00C0148E">
        <w:rPr>
          <w:rFonts w:ascii="Arial Narrow" w:hAnsi="Arial Narrow" w:cs="Calibri"/>
        </w:rPr>
        <w:tab/>
      </w:r>
      <w:r w:rsidRPr="00C0148E">
        <w:rPr>
          <w:rFonts w:ascii="Arial Narrow" w:hAnsi="Arial Narrow" w:cs="Calibri"/>
        </w:rPr>
        <w:t>W przypadku gdy:</w:t>
      </w:r>
    </w:p>
    <w:p w14:paraId="3B42CAF7" w14:textId="71E012C9" w:rsidR="00403BE0" w:rsidRPr="00C0148E" w:rsidRDefault="00403BE0" w:rsidP="001744B2">
      <w:pPr>
        <w:tabs>
          <w:tab w:val="left" w:pos="993"/>
        </w:tabs>
        <w:autoSpaceDE w:val="0"/>
        <w:autoSpaceDN w:val="0"/>
        <w:adjustRightInd w:val="0"/>
        <w:spacing w:after="0" w:line="240" w:lineRule="auto"/>
        <w:ind w:firstLine="708"/>
        <w:rPr>
          <w:rFonts w:ascii="Arial Narrow" w:hAnsi="Arial Narrow" w:cs="Calibri"/>
        </w:rPr>
      </w:pPr>
      <w:r w:rsidRPr="00C0148E">
        <w:rPr>
          <w:rFonts w:ascii="Arial Narrow" w:hAnsi="Arial Narrow" w:cs="Calibri"/>
        </w:rPr>
        <w:t>a)</w:t>
      </w:r>
      <w:r w:rsidR="00C0148E">
        <w:rPr>
          <w:rFonts w:ascii="Arial Narrow" w:hAnsi="Arial Narrow" w:cs="Calibri"/>
        </w:rPr>
        <w:tab/>
      </w:r>
      <w:r w:rsidRPr="00C0148E">
        <w:rPr>
          <w:rFonts w:ascii="Arial Narrow" w:hAnsi="Arial Narrow" w:cs="Calibri"/>
        </w:rPr>
        <w:t>nie dojdzie do wypłaty całej kwoty Jednostkowej Pożyczki,</w:t>
      </w:r>
    </w:p>
    <w:p w14:paraId="6FC03449" w14:textId="4A45B687" w:rsidR="00403BE0" w:rsidRPr="00C0148E" w:rsidRDefault="00403BE0" w:rsidP="001744B2">
      <w:pPr>
        <w:autoSpaceDE w:val="0"/>
        <w:autoSpaceDN w:val="0"/>
        <w:adjustRightInd w:val="0"/>
        <w:spacing w:after="0" w:line="240" w:lineRule="auto"/>
        <w:ind w:left="993" w:hanging="285"/>
        <w:jc w:val="both"/>
        <w:rPr>
          <w:rFonts w:ascii="Arial Narrow" w:hAnsi="Arial Narrow" w:cs="Calibri"/>
        </w:rPr>
      </w:pPr>
      <w:r w:rsidRPr="00C0148E">
        <w:rPr>
          <w:rFonts w:ascii="Arial Narrow" w:hAnsi="Arial Narrow" w:cs="Calibri"/>
        </w:rPr>
        <w:t>b)</w:t>
      </w:r>
      <w:r w:rsidR="00C0148E">
        <w:rPr>
          <w:rFonts w:ascii="Arial Narrow" w:hAnsi="Arial Narrow" w:cs="Calibri"/>
        </w:rPr>
        <w:tab/>
      </w:r>
      <w:r w:rsidRPr="00C0148E">
        <w:rPr>
          <w:rFonts w:ascii="Arial Narrow" w:hAnsi="Arial Narrow" w:cs="Calibri"/>
        </w:rPr>
        <w:t>Ostateczny Odbiorca nie wykorzysta części wypłaconych na jego rzecz środków Jednostkowej</w:t>
      </w:r>
      <w:r w:rsidR="00C0148E">
        <w:rPr>
          <w:rFonts w:ascii="Arial Narrow" w:hAnsi="Arial Narrow" w:cs="Calibri"/>
        </w:rPr>
        <w:t xml:space="preserve"> </w:t>
      </w:r>
      <w:r w:rsidRPr="00C0148E">
        <w:rPr>
          <w:rFonts w:ascii="Arial Narrow" w:hAnsi="Arial Narrow" w:cs="Calibri"/>
        </w:rPr>
        <w:t>Pożyczki,</w:t>
      </w:r>
    </w:p>
    <w:p w14:paraId="6FAAFBAE" w14:textId="4E53A5E1" w:rsidR="00403BE0" w:rsidRPr="00C0148E" w:rsidRDefault="00403BE0" w:rsidP="001744B2">
      <w:pPr>
        <w:autoSpaceDE w:val="0"/>
        <w:autoSpaceDN w:val="0"/>
        <w:adjustRightInd w:val="0"/>
        <w:spacing w:after="0" w:line="240" w:lineRule="auto"/>
        <w:ind w:left="993" w:hanging="284"/>
        <w:jc w:val="both"/>
        <w:rPr>
          <w:rFonts w:ascii="Arial Narrow" w:hAnsi="Arial Narrow" w:cs="Calibri"/>
        </w:rPr>
      </w:pPr>
      <w:r w:rsidRPr="00C0148E">
        <w:rPr>
          <w:rFonts w:ascii="Arial Narrow" w:hAnsi="Arial Narrow" w:cs="Calibri"/>
        </w:rPr>
        <w:t>c)</w:t>
      </w:r>
      <w:r w:rsidR="00C0148E">
        <w:rPr>
          <w:rFonts w:ascii="Arial Narrow" w:hAnsi="Arial Narrow" w:cs="Calibri"/>
        </w:rPr>
        <w:tab/>
      </w:r>
      <w:r w:rsidRPr="00C0148E">
        <w:rPr>
          <w:rFonts w:ascii="Arial Narrow" w:hAnsi="Arial Narrow" w:cs="Calibri"/>
        </w:rPr>
        <w:t>część wydatków poniesionych w ramach Jednostkowej Pożyczki nie będzie spełniała Zasad</w:t>
      </w:r>
      <w:r w:rsidR="00C0148E">
        <w:rPr>
          <w:rFonts w:ascii="Arial Narrow" w:hAnsi="Arial Narrow" w:cs="Calibri"/>
        </w:rPr>
        <w:t xml:space="preserve"> </w:t>
      </w:r>
      <w:r w:rsidRPr="00C0148E">
        <w:rPr>
          <w:rFonts w:ascii="Arial Narrow" w:hAnsi="Arial Narrow" w:cs="Calibri"/>
        </w:rPr>
        <w:t>Kwalifikowalności,</w:t>
      </w:r>
    </w:p>
    <w:p w14:paraId="29452F2B" w14:textId="151C6F62" w:rsidR="00403BE0" w:rsidRPr="00C0148E" w:rsidRDefault="00403BE0" w:rsidP="00C0148E">
      <w:pPr>
        <w:autoSpaceDE w:val="0"/>
        <w:autoSpaceDN w:val="0"/>
        <w:adjustRightInd w:val="0"/>
        <w:spacing w:after="120" w:line="240" w:lineRule="auto"/>
        <w:jc w:val="both"/>
        <w:rPr>
          <w:rFonts w:ascii="Arial Narrow" w:hAnsi="Arial Narrow" w:cs="Calibri"/>
        </w:rPr>
      </w:pPr>
      <w:r w:rsidRPr="00C0148E">
        <w:rPr>
          <w:rFonts w:ascii="Arial Narrow" w:hAnsi="Arial Narrow" w:cs="Calibri"/>
        </w:rPr>
        <w:t>kwota umorzenia ulega odpowiedniemu obniżeniu i jest odpowiednio korygowana w oparciu o</w:t>
      </w:r>
      <w:r w:rsidR="00C0148E">
        <w:rPr>
          <w:rFonts w:ascii="Arial Narrow" w:hAnsi="Arial Narrow" w:cs="Calibri"/>
        </w:rPr>
        <w:t xml:space="preserve"> </w:t>
      </w:r>
      <w:r w:rsidRPr="00C0148E">
        <w:rPr>
          <w:rFonts w:ascii="Arial Narrow" w:hAnsi="Arial Narrow" w:cs="Calibri"/>
        </w:rPr>
        <w:t>kwotę Jednostkowej Pożyczki wypłaconej i wykorzystanej na wydatki spełniające Zasady</w:t>
      </w:r>
      <w:r w:rsidR="00C0148E">
        <w:rPr>
          <w:rFonts w:ascii="Arial Narrow" w:hAnsi="Arial Narrow" w:cs="Calibri"/>
        </w:rPr>
        <w:t xml:space="preserve"> </w:t>
      </w:r>
      <w:r w:rsidRPr="00C0148E">
        <w:rPr>
          <w:rFonts w:ascii="Arial Narrow" w:hAnsi="Arial Narrow" w:cs="Calibri"/>
        </w:rPr>
        <w:t>Kwalifikowalności, chyba że, ze względu na okoliczności wskazane w lit. a-c, cała Jednostkowa</w:t>
      </w:r>
      <w:r w:rsidR="00C0148E">
        <w:rPr>
          <w:rFonts w:ascii="Arial Narrow" w:hAnsi="Arial Narrow" w:cs="Calibri"/>
        </w:rPr>
        <w:t xml:space="preserve"> </w:t>
      </w:r>
      <w:r w:rsidRPr="00C0148E">
        <w:rPr>
          <w:rFonts w:ascii="Arial Narrow" w:hAnsi="Arial Narrow" w:cs="Calibri"/>
        </w:rPr>
        <w:t>Pożyczka nie może być uznana za spełniającą Zasady Kwalifikowalności, co skutkuje brakiem</w:t>
      </w:r>
      <w:r w:rsidR="00C0148E">
        <w:rPr>
          <w:rFonts w:ascii="Arial Narrow" w:hAnsi="Arial Narrow" w:cs="Calibri"/>
        </w:rPr>
        <w:t xml:space="preserve"> </w:t>
      </w:r>
      <w:r w:rsidRPr="00C0148E">
        <w:rPr>
          <w:rFonts w:ascii="Arial Narrow" w:hAnsi="Arial Narrow" w:cs="Calibri"/>
        </w:rPr>
        <w:t>możliwości dokonania umorzenia.</w:t>
      </w:r>
    </w:p>
    <w:p w14:paraId="59B7ED01" w14:textId="6B49973E" w:rsidR="00403BE0" w:rsidRPr="00C0148E" w:rsidRDefault="00403BE0" w:rsidP="00C0148E">
      <w:pPr>
        <w:autoSpaceDE w:val="0"/>
        <w:autoSpaceDN w:val="0"/>
        <w:adjustRightInd w:val="0"/>
        <w:spacing w:after="120" w:line="240" w:lineRule="auto"/>
        <w:ind w:left="284" w:hanging="426"/>
        <w:jc w:val="both"/>
        <w:rPr>
          <w:rFonts w:ascii="Arial Narrow" w:hAnsi="Arial Narrow" w:cs="Calibri"/>
        </w:rPr>
      </w:pPr>
      <w:r w:rsidRPr="00C0148E">
        <w:rPr>
          <w:rFonts w:ascii="Arial Narrow" w:hAnsi="Arial Narrow" w:cs="Calibri"/>
        </w:rPr>
        <w:t>7.</w:t>
      </w:r>
      <w:r w:rsidR="00C0148E">
        <w:rPr>
          <w:rFonts w:ascii="Arial Narrow" w:hAnsi="Arial Narrow" w:cs="Calibri"/>
        </w:rPr>
        <w:tab/>
      </w:r>
      <w:r w:rsidRPr="00C0148E">
        <w:rPr>
          <w:rFonts w:ascii="Arial Narrow" w:hAnsi="Arial Narrow" w:cs="Calibri"/>
        </w:rPr>
        <w:t>Obniżenie kwoty umorzenia, o którym mowa w pkt 6 skutkuje również obowiązkiem dokonania</w:t>
      </w:r>
      <w:r w:rsidR="00C0148E">
        <w:rPr>
          <w:rFonts w:ascii="Arial Narrow" w:hAnsi="Arial Narrow" w:cs="Calibri"/>
        </w:rPr>
        <w:t xml:space="preserve"> </w:t>
      </w:r>
      <w:r w:rsidRPr="00C0148E">
        <w:rPr>
          <w:rFonts w:ascii="Arial Narrow" w:hAnsi="Arial Narrow" w:cs="Calibri"/>
        </w:rPr>
        <w:t xml:space="preserve">odpowiedniej korekty udzielonej pomocy de </w:t>
      </w:r>
      <w:proofErr w:type="spellStart"/>
      <w:r w:rsidRPr="00C0148E">
        <w:rPr>
          <w:rFonts w:ascii="Arial Narrow" w:hAnsi="Arial Narrow" w:cs="Calibri"/>
        </w:rPr>
        <w:t>minimis</w:t>
      </w:r>
      <w:proofErr w:type="spellEnd"/>
      <w:r w:rsidRPr="00C0148E">
        <w:rPr>
          <w:rFonts w:ascii="Arial Narrow" w:hAnsi="Arial Narrow" w:cs="Calibri"/>
        </w:rPr>
        <w:t xml:space="preserve"> albo pomocy publicznej.</w:t>
      </w:r>
    </w:p>
    <w:p w14:paraId="6257D695" w14:textId="003F7363" w:rsidR="00403BE0" w:rsidRPr="00C0148E" w:rsidRDefault="00403BE0" w:rsidP="00C0148E">
      <w:pPr>
        <w:autoSpaceDE w:val="0"/>
        <w:autoSpaceDN w:val="0"/>
        <w:adjustRightInd w:val="0"/>
        <w:spacing w:after="120" w:line="240" w:lineRule="auto"/>
        <w:ind w:left="283" w:hanging="425"/>
        <w:jc w:val="both"/>
        <w:rPr>
          <w:rFonts w:ascii="Arial Narrow" w:hAnsi="Arial Narrow" w:cs="Calibri"/>
        </w:rPr>
      </w:pPr>
      <w:r w:rsidRPr="00C0148E">
        <w:rPr>
          <w:rFonts w:ascii="Arial Narrow" w:hAnsi="Arial Narrow" w:cs="Calibri"/>
        </w:rPr>
        <w:t>8.</w:t>
      </w:r>
      <w:r w:rsidR="00C0148E">
        <w:rPr>
          <w:rFonts w:ascii="Arial Narrow" w:hAnsi="Arial Narrow" w:cs="Calibri"/>
        </w:rPr>
        <w:tab/>
      </w:r>
      <w:r w:rsidRPr="00C0148E">
        <w:rPr>
          <w:rFonts w:ascii="Arial Narrow" w:hAnsi="Arial Narrow" w:cs="Calibri"/>
        </w:rPr>
        <w:t>W przypadkach określonych w pkt. 6 lit. b-c umorzenie może nastąpić po dokonaniu zwrotu przez</w:t>
      </w:r>
      <w:r w:rsidR="00C0148E">
        <w:rPr>
          <w:rFonts w:ascii="Arial Narrow" w:hAnsi="Arial Narrow" w:cs="Calibri"/>
        </w:rPr>
        <w:t xml:space="preserve"> </w:t>
      </w:r>
      <w:r w:rsidRPr="00C0148E">
        <w:rPr>
          <w:rFonts w:ascii="Arial Narrow" w:hAnsi="Arial Narrow" w:cs="Calibri"/>
        </w:rPr>
        <w:t>Ostatecznego Odbiorcę niewykorzystanej oraz niespełniającej Zasad Kwalifikowalności części</w:t>
      </w:r>
      <w:r w:rsidR="00C0148E">
        <w:rPr>
          <w:rFonts w:ascii="Arial Narrow" w:hAnsi="Arial Narrow" w:cs="Calibri"/>
        </w:rPr>
        <w:t xml:space="preserve"> </w:t>
      </w:r>
      <w:r w:rsidRPr="00C0148E">
        <w:rPr>
          <w:rFonts w:ascii="Arial Narrow" w:hAnsi="Arial Narrow" w:cs="Calibri"/>
        </w:rPr>
        <w:t>Jednostkowej Pożyczki.</w:t>
      </w:r>
    </w:p>
    <w:p w14:paraId="5BF72FEC" w14:textId="7384BB55" w:rsidR="00403BE0" w:rsidRPr="00C0148E" w:rsidRDefault="00403BE0" w:rsidP="00C0148E">
      <w:pPr>
        <w:autoSpaceDE w:val="0"/>
        <w:autoSpaceDN w:val="0"/>
        <w:adjustRightInd w:val="0"/>
        <w:spacing w:after="120" w:line="240" w:lineRule="auto"/>
        <w:ind w:left="283" w:hanging="425"/>
        <w:jc w:val="both"/>
        <w:rPr>
          <w:rFonts w:ascii="Arial Narrow" w:hAnsi="Arial Narrow" w:cs="Calibri"/>
        </w:rPr>
      </w:pPr>
      <w:r w:rsidRPr="00C0148E">
        <w:rPr>
          <w:rFonts w:ascii="Arial Narrow" w:hAnsi="Arial Narrow" w:cs="Calibri"/>
        </w:rPr>
        <w:t>9.</w:t>
      </w:r>
      <w:r w:rsidR="00C0148E">
        <w:rPr>
          <w:rFonts w:ascii="Arial Narrow" w:hAnsi="Arial Narrow" w:cs="Calibri"/>
        </w:rPr>
        <w:tab/>
      </w:r>
      <w:r w:rsidRPr="00C0148E">
        <w:rPr>
          <w:rFonts w:ascii="Arial Narrow" w:hAnsi="Arial Narrow" w:cs="Calibri"/>
        </w:rPr>
        <w:t>Umorzenie dokonywane jest wyłącznie na kapitale Jednostkowej Pożyczki w części Wkładu Funduszu</w:t>
      </w:r>
      <w:r w:rsidR="00C0148E">
        <w:rPr>
          <w:rFonts w:ascii="Arial Narrow" w:hAnsi="Arial Narrow" w:cs="Calibri"/>
        </w:rPr>
        <w:t xml:space="preserve"> </w:t>
      </w:r>
      <w:r w:rsidRPr="00C0148E">
        <w:rPr>
          <w:rFonts w:ascii="Arial Narrow" w:hAnsi="Arial Narrow" w:cs="Calibri"/>
        </w:rPr>
        <w:t>Powierniczego pochodzącej z Europejskiego Funduszu Rozwoju Regionalnego i nie może przekroczyć</w:t>
      </w:r>
      <w:r w:rsidR="00C0148E">
        <w:rPr>
          <w:rFonts w:ascii="Arial Narrow" w:hAnsi="Arial Narrow" w:cs="Calibri"/>
        </w:rPr>
        <w:t xml:space="preserve"> </w:t>
      </w:r>
      <w:r w:rsidRPr="00C0148E">
        <w:rPr>
          <w:rFonts w:ascii="Arial Narrow" w:hAnsi="Arial Narrow" w:cs="Calibri"/>
        </w:rPr>
        <w:t>kwoty kapitału pozostałej do spłaty przypisanej do tego źródła finansowania na dzień dokonania</w:t>
      </w:r>
      <w:r w:rsidR="00C0148E">
        <w:rPr>
          <w:rFonts w:ascii="Arial Narrow" w:hAnsi="Arial Narrow" w:cs="Calibri"/>
        </w:rPr>
        <w:t xml:space="preserve"> </w:t>
      </w:r>
      <w:r w:rsidRPr="00C0148E">
        <w:rPr>
          <w:rFonts w:ascii="Arial Narrow" w:hAnsi="Arial Narrow" w:cs="Calibri"/>
        </w:rPr>
        <w:t>umorzenia.</w:t>
      </w:r>
    </w:p>
    <w:p w14:paraId="37D6C76E" w14:textId="4A3B1121" w:rsidR="00403BE0" w:rsidRPr="00C0148E" w:rsidRDefault="00403BE0" w:rsidP="008805BF">
      <w:pPr>
        <w:autoSpaceDE w:val="0"/>
        <w:autoSpaceDN w:val="0"/>
        <w:adjustRightInd w:val="0"/>
        <w:spacing w:after="0" w:line="240" w:lineRule="auto"/>
        <w:ind w:left="284" w:hanging="426"/>
        <w:jc w:val="both"/>
        <w:rPr>
          <w:rFonts w:ascii="Arial Narrow" w:hAnsi="Arial Narrow"/>
        </w:rPr>
      </w:pPr>
      <w:r w:rsidRPr="00C0148E">
        <w:rPr>
          <w:rFonts w:ascii="Arial Narrow" w:hAnsi="Arial Narrow" w:cs="Calibri"/>
        </w:rPr>
        <w:t>10.</w:t>
      </w:r>
      <w:r w:rsidR="00C0148E">
        <w:rPr>
          <w:rFonts w:ascii="Arial Narrow" w:hAnsi="Arial Narrow" w:cs="Calibri"/>
        </w:rPr>
        <w:tab/>
      </w:r>
      <w:r w:rsidRPr="00C0148E">
        <w:rPr>
          <w:rFonts w:ascii="Arial Narrow" w:hAnsi="Arial Narrow" w:cs="Calibri"/>
        </w:rPr>
        <w:t>Wraz z umorzeniem kapitału Jednostkowej Pożyczki Partner Finansujący przygotowuje i przekazuje</w:t>
      </w:r>
      <w:r w:rsidR="00C0148E">
        <w:rPr>
          <w:rFonts w:ascii="Arial Narrow" w:hAnsi="Arial Narrow" w:cs="Calibri"/>
        </w:rPr>
        <w:t xml:space="preserve"> </w:t>
      </w:r>
      <w:r w:rsidRPr="00C0148E">
        <w:rPr>
          <w:rFonts w:ascii="Arial Narrow" w:hAnsi="Arial Narrow" w:cs="Calibri"/>
        </w:rPr>
        <w:t>Ostatecznemu Odbiorcy nowy harmonogram spłat, który nie modyfikuje pierwotnie udzielonego</w:t>
      </w:r>
      <w:r w:rsidR="00C0148E">
        <w:rPr>
          <w:rFonts w:ascii="Arial Narrow" w:hAnsi="Arial Narrow" w:cs="Calibri"/>
        </w:rPr>
        <w:t xml:space="preserve"> </w:t>
      </w:r>
      <w:r w:rsidRPr="00C0148E">
        <w:rPr>
          <w:rFonts w:ascii="Arial Narrow" w:hAnsi="Arial Narrow" w:cs="Calibri"/>
        </w:rPr>
        <w:t>okresu spłaty Pożyczki.</w:t>
      </w:r>
    </w:p>
    <w:p w14:paraId="12BAFA0E" w14:textId="77777777" w:rsidR="008805BF" w:rsidRDefault="008805BF" w:rsidP="00DB64D4">
      <w:pPr>
        <w:pStyle w:val="Default"/>
        <w:spacing w:line="276" w:lineRule="auto"/>
        <w:ind w:left="425" w:hanging="425"/>
        <w:jc w:val="center"/>
        <w:rPr>
          <w:rFonts w:ascii="Arial Narrow" w:hAnsi="Arial Narrow"/>
          <w:b/>
          <w:bCs/>
          <w:color w:val="auto"/>
          <w:sz w:val="22"/>
          <w:szCs w:val="22"/>
        </w:rPr>
      </w:pPr>
    </w:p>
    <w:p w14:paraId="6589FEBC" w14:textId="77777777" w:rsidR="008805BF" w:rsidRDefault="008805BF" w:rsidP="00DB64D4">
      <w:pPr>
        <w:pStyle w:val="Default"/>
        <w:spacing w:line="276" w:lineRule="auto"/>
        <w:ind w:left="425" w:hanging="425"/>
        <w:jc w:val="center"/>
        <w:rPr>
          <w:rFonts w:ascii="Arial Narrow" w:hAnsi="Arial Narrow"/>
          <w:b/>
          <w:bCs/>
          <w:color w:val="auto"/>
          <w:sz w:val="22"/>
          <w:szCs w:val="22"/>
        </w:rPr>
      </w:pPr>
    </w:p>
    <w:p w14:paraId="2EFA6703" w14:textId="77777777" w:rsidR="008805BF" w:rsidRDefault="008805BF" w:rsidP="00DB64D4">
      <w:pPr>
        <w:pStyle w:val="Default"/>
        <w:spacing w:line="276" w:lineRule="auto"/>
        <w:ind w:left="425" w:hanging="425"/>
        <w:jc w:val="center"/>
        <w:rPr>
          <w:rFonts w:ascii="Arial Narrow" w:hAnsi="Arial Narrow"/>
          <w:b/>
          <w:bCs/>
          <w:color w:val="auto"/>
          <w:sz w:val="22"/>
          <w:szCs w:val="22"/>
        </w:rPr>
      </w:pPr>
    </w:p>
    <w:p w14:paraId="6F39FD92" w14:textId="77777777" w:rsidR="008805BF" w:rsidRDefault="008805BF" w:rsidP="00DB64D4">
      <w:pPr>
        <w:pStyle w:val="Default"/>
        <w:spacing w:line="276" w:lineRule="auto"/>
        <w:ind w:left="425" w:hanging="425"/>
        <w:jc w:val="center"/>
        <w:rPr>
          <w:rFonts w:ascii="Arial Narrow" w:hAnsi="Arial Narrow"/>
          <w:b/>
          <w:bCs/>
          <w:color w:val="auto"/>
          <w:sz w:val="22"/>
          <w:szCs w:val="22"/>
        </w:rPr>
      </w:pPr>
    </w:p>
    <w:p w14:paraId="1C0DDF36" w14:textId="514C17CD" w:rsidR="00AF5ADA" w:rsidRDefault="00AF5ADA" w:rsidP="00DB64D4">
      <w:pPr>
        <w:pStyle w:val="Default"/>
        <w:spacing w:line="276" w:lineRule="auto"/>
        <w:ind w:left="425" w:hanging="425"/>
        <w:jc w:val="center"/>
        <w:rPr>
          <w:rFonts w:ascii="Arial Narrow" w:hAnsi="Arial Narrow"/>
          <w:b/>
          <w:bCs/>
          <w:color w:val="auto"/>
          <w:sz w:val="22"/>
          <w:szCs w:val="22"/>
        </w:rPr>
      </w:pPr>
      <w:r w:rsidRPr="00AF5ADA">
        <w:rPr>
          <w:rFonts w:ascii="Arial Narrow" w:hAnsi="Arial Narrow"/>
          <w:b/>
          <w:bCs/>
          <w:color w:val="auto"/>
          <w:sz w:val="22"/>
          <w:szCs w:val="22"/>
        </w:rPr>
        <w:t xml:space="preserve">§ </w:t>
      </w:r>
      <w:r w:rsidR="00F17331">
        <w:rPr>
          <w:rFonts w:ascii="Arial Narrow" w:hAnsi="Arial Narrow"/>
          <w:b/>
          <w:bCs/>
          <w:color w:val="auto"/>
          <w:sz w:val="22"/>
          <w:szCs w:val="22"/>
        </w:rPr>
        <w:t>1</w:t>
      </w:r>
      <w:r w:rsidR="00C0148E">
        <w:rPr>
          <w:rFonts w:ascii="Arial Narrow" w:hAnsi="Arial Narrow"/>
          <w:b/>
          <w:bCs/>
          <w:color w:val="auto"/>
          <w:sz w:val="22"/>
          <w:szCs w:val="22"/>
        </w:rPr>
        <w:t>2</w:t>
      </w:r>
    </w:p>
    <w:p w14:paraId="635FD1CD" w14:textId="7A2E255D" w:rsidR="00AF5ADA" w:rsidRDefault="00AF5ADA" w:rsidP="005D43BB">
      <w:pPr>
        <w:pStyle w:val="Default"/>
        <w:spacing w:after="120" w:line="276" w:lineRule="auto"/>
        <w:ind w:left="284" w:hanging="284"/>
        <w:jc w:val="center"/>
        <w:rPr>
          <w:rFonts w:ascii="Arial Narrow" w:hAnsi="Arial Narrow"/>
          <w:b/>
          <w:bCs/>
          <w:color w:val="auto"/>
          <w:sz w:val="22"/>
          <w:szCs w:val="22"/>
        </w:rPr>
      </w:pPr>
      <w:r>
        <w:rPr>
          <w:rFonts w:ascii="Arial Narrow" w:hAnsi="Arial Narrow"/>
          <w:b/>
          <w:bCs/>
          <w:color w:val="auto"/>
          <w:sz w:val="22"/>
          <w:szCs w:val="22"/>
        </w:rPr>
        <w:t xml:space="preserve">WARUNKI </w:t>
      </w:r>
      <w:r w:rsidR="004E4870">
        <w:rPr>
          <w:rFonts w:ascii="Arial Narrow" w:hAnsi="Arial Narrow"/>
          <w:b/>
          <w:bCs/>
          <w:color w:val="auto"/>
          <w:sz w:val="22"/>
          <w:szCs w:val="22"/>
        </w:rPr>
        <w:t xml:space="preserve">ROZLICZANIA </w:t>
      </w:r>
      <w:r>
        <w:rPr>
          <w:rFonts w:ascii="Arial Narrow" w:hAnsi="Arial Narrow"/>
          <w:b/>
          <w:bCs/>
          <w:color w:val="auto"/>
          <w:sz w:val="22"/>
          <w:szCs w:val="22"/>
        </w:rPr>
        <w:t xml:space="preserve">WYDATKOWANIA ŚRODKÓW </w:t>
      </w:r>
    </w:p>
    <w:p w14:paraId="1BB966B0" w14:textId="6E15749E" w:rsidR="00B506B2" w:rsidRPr="002F38CB" w:rsidRDefault="001938F8" w:rsidP="000C53E1">
      <w:pPr>
        <w:pStyle w:val="Akapitzlist"/>
        <w:numPr>
          <w:ilvl w:val="3"/>
          <w:numId w:val="36"/>
        </w:numPr>
        <w:tabs>
          <w:tab w:val="clear" w:pos="2880"/>
        </w:tabs>
        <w:autoSpaceDE w:val="0"/>
        <w:autoSpaceDN w:val="0"/>
        <w:adjustRightInd w:val="0"/>
        <w:spacing w:after="120"/>
        <w:ind w:left="284" w:hanging="284"/>
        <w:jc w:val="both"/>
        <w:rPr>
          <w:rFonts w:ascii="Arial Narrow" w:hAnsi="Arial Narrow" w:cs="Calibri"/>
        </w:rPr>
      </w:pPr>
      <w:r w:rsidRPr="00B506B2">
        <w:rPr>
          <w:rFonts w:ascii="Arial Narrow" w:hAnsi="Arial Narrow" w:cs="Calibri"/>
        </w:rPr>
        <w:t>Termin na uruchomienie Jednostkowej Pożyczki (rozumiane jako pierwsza płatność do Ostatecznego Odbiorcy lub do kontrahenta) wynosi 90 dni od dnia zawarcia Umowy Inwestycyjnej.</w:t>
      </w:r>
      <w:r w:rsidR="002F38CB">
        <w:rPr>
          <w:rFonts w:ascii="Arial Narrow" w:hAnsi="Arial Narrow" w:cs="Calibri"/>
        </w:rPr>
        <w:t xml:space="preserve"> </w:t>
      </w:r>
      <w:r w:rsidR="002F38CB" w:rsidRPr="002F38CB">
        <w:rPr>
          <w:rFonts w:ascii="Arial Narrow" w:hAnsi="Arial Narrow"/>
        </w:rPr>
        <w:t xml:space="preserve">W wyjątkowych i odpowiednio uzasadnionych przez Partnera Finansującego przypadkach, w tym biorąc pod uwagę rodzaj Inwestycji Końcowej, </w:t>
      </w:r>
      <w:r w:rsidR="002F38CB" w:rsidRPr="002F38CB">
        <w:rPr>
          <w:rFonts w:ascii="Arial Narrow" w:hAnsi="Arial Narrow"/>
          <w:b/>
        </w:rPr>
        <w:t>Menadżer</w:t>
      </w:r>
      <w:r w:rsidR="002F38CB" w:rsidRPr="002F38CB">
        <w:rPr>
          <w:rFonts w:ascii="Arial Narrow" w:hAnsi="Arial Narrow"/>
        </w:rPr>
        <w:t xml:space="preserve"> może wyrazić zgodę na uruchomienie Jednostkowej Pożyczki po upływie terminu wskazanego w zdaniu poprzedzającym, maksymalnie do 120 dni</w:t>
      </w:r>
      <w:r w:rsidR="002F38CB">
        <w:rPr>
          <w:rFonts w:ascii="Arial Narrow" w:hAnsi="Arial Narrow"/>
        </w:rPr>
        <w:t xml:space="preserve">. </w:t>
      </w:r>
    </w:p>
    <w:p w14:paraId="4D41CD9F" w14:textId="77777777" w:rsidR="001836D7" w:rsidRDefault="00B70D0B" w:rsidP="000C53E1">
      <w:pPr>
        <w:pStyle w:val="Akapitzlist"/>
        <w:widowControl w:val="0"/>
        <w:numPr>
          <w:ilvl w:val="3"/>
          <w:numId w:val="36"/>
        </w:numPr>
        <w:tabs>
          <w:tab w:val="clear" w:pos="2880"/>
        </w:tabs>
        <w:suppressAutoHyphens/>
        <w:autoSpaceDE w:val="0"/>
        <w:autoSpaceDN w:val="0"/>
        <w:adjustRightInd w:val="0"/>
        <w:spacing w:before="120" w:after="0"/>
        <w:ind w:left="284" w:hanging="284"/>
        <w:jc w:val="both"/>
        <w:rPr>
          <w:rFonts w:ascii="Arial Narrow" w:hAnsi="Arial Narrow" w:cs="Calibri"/>
        </w:rPr>
      </w:pPr>
      <w:r w:rsidRPr="001836D7">
        <w:rPr>
          <w:rFonts w:ascii="Arial Narrow" w:hAnsi="Arial Narrow" w:cs="Calibri"/>
        </w:rPr>
        <w:t xml:space="preserve">Wydatkowanie wszystkich środków Jednostkowej Pożyczki na przewidziane cele (bez względu na sposób uruchamiania pożyczki) musi zostać należycie udokumentowane w terminie 180 dni od dnia uruchomienia Jednostkowej Pożyczki (w rozumieniu wskazanym w </w:t>
      </w:r>
      <w:r w:rsidR="003C1904" w:rsidRPr="001836D7">
        <w:rPr>
          <w:rFonts w:ascii="Arial Narrow" w:hAnsi="Arial Narrow"/>
          <w:bCs/>
        </w:rPr>
        <w:t xml:space="preserve">ust. </w:t>
      </w:r>
      <w:r w:rsidR="001938F8" w:rsidRPr="001836D7">
        <w:rPr>
          <w:rFonts w:ascii="Arial Narrow" w:hAnsi="Arial Narrow"/>
          <w:bCs/>
        </w:rPr>
        <w:t>1</w:t>
      </w:r>
      <w:r w:rsidRPr="001836D7">
        <w:rPr>
          <w:rFonts w:ascii="Arial Narrow" w:hAnsi="Arial Narrow" w:cs="Calibri"/>
        </w:rPr>
        <w:t xml:space="preserve">), przy czym termin ten określa datę końcową, </w:t>
      </w:r>
      <w:r w:rsidR="00B506B2" w:rsidRPr="001836D7">
        <w:rPr>
          <w:rFonts w:ascii="Arial Narrow" w:hAnsi="Arial Narrow" w:cs="Calibri"/>
        </w:rPr>
        <w:br/>
      </w:r>
      <w:r w:rsidRPr="001836D7">
        <w:rPr>
          <w:rFonts w:ascii="Arial Narrow" w:hAnsi="Arial Narrow" w:cs="Calibri"/>
        </w:rPr>
        <w:t xml:space="preserve">do której mogą być wystawiane i opłacone dokumenty potwierdzające wydatkowanie środków. </w:t>
      </w:r>
      <w:r w:rsidR="00B506B2" w:rsidRPr="001836D7">
        <w:rPr>
          <w:rFonts w:ascii="Arial Narrow" w:hAnsi="Arial Narrow" w:cs="Calibri"/>
        </w:rPr>
        <w:br/>
        <w:t xml:space="preserve">W wyjątkowych i odpowiednio uzasadnionych przypadkach, w tym biorąc pod uwagę charakter Inwestycji Końcowej, na wniosek Ostatecznego Odbiorcy, Partner Finansujący może wydłużyć ten termin </w:t>
      </w:r>
      <w:r w:rsidR="00B506B2" w:rsidRPr="001836D7">
        <w:rPr>
          <w:rFonts w:ascii="Arial Narrow" w:hAnsi="Arial Narrow" w:cs="Calibri"/>
        </w:rPr>
        <w:br/>
        <w:t>maksymalnie o 90 dni.</w:t>
      </w:r>
    </w:p>
    <w:p w14:paraId="0ED50D68" w14:textId="522B9FAF" w:rsidR="001836D7" w:rsidRDefault="00B506B2" w:rsidP="000C53E1">
      <w:pPr>
        <w:pStyle w:val="Akapitzlist"/>
        <w:widowControl w:val="0"/>
        <w:numPr>
          <w:ilvl w:val="3"/>
          <w:numId w:val="36"/>
        </w:numPr>
        <w:tabs>
          <w:tab w:val="clear" w:pos="2880"/>
        </w:tabs>
        <w:suppressAutoHyphens/>
        <w:autoSpaceDE w:val="0"/>
        <w:autoSpaceDN w:val="0"/>
        <w:adjustRightInd w:val="0"/>
        <w:spacing w:after="0"/>
        <w:ind w:left="284" w:hanging="284"/>
        <w:jc w:val="both"/>
        <w:rPr>
          <w:rFonts w:ascii="Arial Narrow" w:hAnsi="Arial Narrow" w:cs="Calibri"/>
        </w:rPr>
      </w:pPr>
      <w:r w:rsidRPr="001836D7">
        <w:rPr>
          <w:rFonts w:ascii="Arial Narrow" w:hAnsi="Arial Narrow" w:cs="Calibri"/>
        </w:rPr>
        <w:t xml:space="preserve">KSWP jest uprawnione do regularnego monitorowania terminowości wywiązywania się Ostatecznych Odbiorców z obowiązków dotyczących dokumentowania wydatkowania środków Jednostkowych Pożyczek, </w:t>
      </w:r>
      <w:r w:rsidR="00427E4C">
        <w:rPr>
          <w:rFonts w:ascii="Arial Narrow" w:hAnsi="Arial Narrow" w:cs="Calibri"/>
        </w:rPr>
        <w:br/>
      </w:r>
      <w:r w:rsidRPr="001836D7">
        <w:rPr>
          <w:rFonts w:ascii="Arial Narrow" w:hAnsi="Arial Narrow" w:cs="Calibri"/>
        </w:rPr>
        <w:t xml:space="preserve">a w przypadku niedochowywania przez Ostatecznych Odbiorców umownych terminów – do niezwłocznego podejmowania działań mających na celu wyegzekwowanie od Ostatecznych Odbiorców takich dokumentów. Brak udokumentowania wydatków może w ostateczności skutkować uznaniem wydatków jako niekwalifikowalne i wiązać się z obowiązkiem zwrotu odpowiedniej części lub całości kwoty </w:t>
      </w:r>
      <w:r w:rsidR="007F79BF" w:rsidRPr="001836D7">
        <w:rPr>
          <w:rFonts w:ascii="Arial Narrow" w:hAnsi="Arial Narrow" w:cs="Calibri"/>
        </w:rPr>
        <w:t xml:space="preserve">Brak udokumentowania wydatków może skutkować uznaniem wydatków jako niekwalifikowalne i wiązać </w:t>
      </w:r>
      <w:r w:rsidR="00427E4C">
        <w:rPr>
          <w:rFonts w:ascii="Arial Narrow" w:hAnsi="Arial Narrow" w:cs="Calibri"/>
        </w:rPr>
        <w:br/>
      </w:r>
      <w:r w:rsidR="007F79BF" w:rsidRPr="001836D7">
        <w:rPr>
          <w:rFonts w:ascii="Arial Narrow" w:hAnsi="Arial Narrow" w:cs="Calibri"/>
        </w:rPr>
        <w:t xml:space="preserve">się z obowiązkiem zwrotu odpowiedniej części lub całości kwoty jednostkowej pożyczki. </w:t>
      </w:r>
    </w:p>
    <w:p w14:paraId="71455E70" w14:textId="04FDEBDA" w:rsidR="001836D7" w:rsidRPr="001836D7" w:rsidRDefault="00487CA1" w:rsidP="000C53E1">
      <w:pPr>
        <w:pStyle w:val="Akapitzlist"/>
        <w:widowControl w:val="0"/>
        <w:numPr>
          <w:ilvl w:val="3"/>
          <w:numId w:val="36"/>
        </w:numPr>
        <w:tabs>
          <w:tab w:val="clear" w:pos="2880"/>
        </w:tabs>
        <w:suppressAutoHyphens/>
        <w:autoSpaceDE w:val="0"/>
        <w:autoSpaceDN w:val="0"/>
        <w:adjustRightInd w:val="0"/>
        <w:spacing w:after="0"/>
        <w:ind w:left="284" w:hanging="284"/>
        <w:jc w:val="both"/>
        <w:rPr>
          <w:rFonts w:ascii="Arial Narrow" w:hAnsi="Arial Narrow" w:cs="Calibri"/>
        </w:rPr>
      </w:pPr>
      <w:r w:rsidRPr="001836D7">
        <w:rPr>
          <w:rFonts w:ascii="Arial Narrow" w:hAnsi="Arial Narrow" w:cs="Calibri"/>
        </w:rPr>
        <w:t xml:space="preserve">Dokumentem potwierdzającym wydatkowanie środków zgodnie z przeznaczeniem, na jakie zostały przyznane jest, oryginał faktury lub dokument księgowy o równoważnej wartości dowodowej, wraz </w:t>
      </w:r>
      <w:r w:rsidR="003C1904" w:rsidRPr="001836D7">
        <w:rPr>
          <w:rFonts w:ascii="Arial Narrow" w:hAnsi="Arial Narrow" w:cs="Calibri"/>
        </w:rPr>
        <w:br/>
      </w:r>
      <w:r w:rsidRPr="001836D7">
        <w:rPr>
          <w:rFonts w:ascii="Arial Narrow" w:hAnsi="Arial Narrow" w:cs="Calibri"/>
        </w:rPr>
        <w:t>z dokumentem</w:t>
      </w:r>
      <w:r w:rsidR="007F79BF" w:rsidRPr="001836D7">
        <w:rPr>
          <w:rFonts w:ascii="Arial Narrow" w:hAnsi="Arial Narrow" w:cs="Calibri"/>
        </w:rPr>
        <w:t>/dowodem</w:t>
      </w:r>
      <w:r w:rsidRPr="001836D7">
        <w:rPr>
          <w:rFonts w:ascii="Arial Narrow" w:hAnsi="Arial Narrow" w:cs="Calibri"/>
        </w:rPr>
        <w:t xml:space="preserve"> potwierdzającym dokonanie zapłaty. </w:t>
      </w:r>
      <w:r w:rsidR="001938F8" w:rsidRPr="001836D7">
        <w:rPr>
          <w:rFonts w:ascii="Arial Narrow" w:hAnsi="Arial Narrow" w:cs="Calibri"/>
        </w:rPr>
        <w:t xml:space="preserve">Dokument o którym mowa w zdaniu poprzednim powinien być wystawiony nie wcześniej niż w dniu złożenia wniosku o udzielenie Pożyczki, </w:t>
      </w:r>
      <w:r w:rsidR="001938F8" w:rsidRPr="001836D7">
        <w:rPr>
          <w:rFonts w:ascii="Arial Narrow" w:hAnsi="Arial Narrow" w:cs="Calibri"/>
        </w:rPr>
        <w:br/>
        <w:t xml:space="preserve">z zastrzeżeniem spełnienia warunku określonego w </w:t>
      </w:r>
      <w:r w:rsidR="001938F8" w:rsidRPr="001836D7">
        <w:rPr>
          <w:rFonts w:ascii="Arial Narrow" w:hAnsi="Arial Narrow"/>
          <w:b/>
          <w:bCs/>
        </w:rPr>
        <w:t xml:space="preserve">§ 7 pkt 4 </w:t>
      </w:r>
      <w:r w:rsidR="001E7844" w:rsidRPr="001836D7">
        <w:rPr>
          <w:rFonts w:ascii="Arial Narrow" w:hAnsi="Arial Narrow"/>
          <w:bCs/>
        </w:rPr>
        <w:t xml:space="preserve">(nie dotyczy wydatków wskazanych </w:t>
      </w:r>
      <w:r w:rsidR="001E7844" w:rsidRPr="001836D7">
        <w:rPr>
          <w:rFonts w:ascii="Arial Narrow" w:hAnsi="Arial Narrow"/>
          <w:bCs/>
        </w:rPr>
        <w:br/>
        <w:t>w § 7 pkt 2 lit. b)</w:t>
      </w:r>
    </w:p>
    <w:p w14:paraId="2D0A384E" w14:textId="77777777" w:rsidR="001836D7" w:rsidRDefault="00AF5ADA" w:rsidP="008805BF">
      <w:pPr>
        <w:widowControl w:val="0"/>
        <w:numPr>
          <w:ilvl w:val="0"/>
          <w:numId w:val="44"/>
        </w:numPr>
        <w:suppressAutoHyphens/>
        <w:spacing w:after="0"/>
        <w:ind w:left="284" w:hanging="284"/>
        <w:jc w:val="both"/>
        <w:rPr>
          <w:rFonts w:ascii="Arial Narrow" w:hAnsi="Arial Narrow" w:cs="Calibri"/>
        </w:rPr>
      </w:pPr>
      <w:r w:rsidRPr="001836D7">
        <w:rPr>
          <w:rFonts w:ascii="Arial Narrow" w:hAnsi="Arial Narrow" w:cs="Calibri"/>
        </w:rPr>
        <w:t xml:space="preserve">Wraz z dokumentami, o których mowa w ust. </w:t>
      </w:r>
      <w:r w:rsidR="007F79BF" w:rsidRPr="001836D7">
        <w:rPr>
          <w:rFonts w:ascii="Arial Narrow" w:hAnsi="Arial Narrow" w:cs="Calibri"/>
        </w:rPr>
        <w:t>3</w:t>
      </w:r>
      <w:r w:rsidRPr="001836D7">
        <w:rPr>
          <w:rFonts w:ascii="Arial Narrow" w:hAnsi="Arial Narrow" w:cs="Calibri"/>
        </w:rPr>
        <w:t xml:space="preserve"> powyżej, Krajowe Stowarzyszenie Wspierania Przedsiębiorczości pozyskuje od Pożyczkobiorcy informacje na temat wysokości wniesionego przez niego wkładu własnego do </w:t>
      </w:r>
      <w:r w:rsidR="001E7844" w:rsidRPr="001836D7">
        <w:rPr>
          <w:rFonts w:ascii="Arial Narrow" w:hAnsi="Arial Narrow" w:cs="Calibri"/>
        </w:rPr>
        <w:t xml:space="preserve">Inwestycji Końcowej </w:t>
      </w:r>
      <w:r w:rsidRPr="001836D7">
        <w:rPr>
          <w:rFonts w:ascii="Arial Narrow" w:hAnsi="Arial Narrow" w:cs="Calibri"/>
        </w:rPr>
        <w:t xml:space="preserve">(jeśli został wniesiony). Informacja ta może zostać pozyskana przez Krajowe Stowarzyszenie Wspierania Przedsiębiorczości w formie </w:t>
      </w:r>
      <w:r w:rsidR="001E7844" w:rsidRPr="001836D7">
        <w:rPr>
          <w:rFonts w:ascii="Arial Narrow" w:hAnsi="Arial Narrow" w:cs="Calibri"/>
        </w:rPr>
        <w:t xml:space="preserve">dokumentów o których mowa pkt. </w:t>
      </w:r>
      <w:r w:rsidR="001836D7" w:rsidRPr="001836D7">
        <w:rPr>
          <w:rFonts w:ascii="Arial Narrow" w:hAnsi="Arial Narrow" w:cs="Calibri"/>
        </w:rPr>
        <w:t>4.</w:t>
      </w:r>
      <w:r w:rsidR="001E7844" w:rsidRPr="001836D7">
        <w:rPr>
          <w:rFonts w:ascii="Arial Narrow" w:hAnsi="Arial Narrow" w:cs="Calibri"/>
        </w:rPr>
        <w:t xml:space="preserve"> </w:t>
      </w:r>
    </w:p>
    <w:p w14:paraId="0962DA9F" w14:textId="77777777" w:rsidR="001836D7" w:rsidRDefault="00AF5ADA" w:rsidP="008805BF">
      <w:pPr>
        <w:widowControl w:val="0"/>
        <w:numPr>
          <w:ilvl w:val="0"/>
          <w:numId w:val="44"/>
        </w:numPr>
        <w:suppressAutoHyphens/>
        <w:spacing w:after="0"/>
        <w:ind w:left="425" w:hanging="425"/>
        <w:jc w:val="both"/>
        <w:rPr>
          <w:rFonts w:ascii="Arial Narrow" w:hAnsi="Arial Narrow" w:cs="Calibri"/>
        </w:rPr>
      </w:pPr>
      <w:r w:rsidRPr="001836D7">
        <w:rPr>
          <w:rFonts w:ascii="Arial Narrow" w:hAnsi="Arial Narrow" w:cs="Calibri"/>
        </w:rPr>
        <w:t xml:space="preserve">W przypadku dokonywania płatności w formie gotówkowej, płatności takie muszą być dokonywane </w:t>
      </w:r>
      <w:r w:rsidR="005D43BB" w:rsidRPr="001836D7">
        <w:rPr>
          <w:rFonts w:ascii="Arial Narrow" w:hAnsi="Arial Narrow" w:cs="Calibri"/>
        </w:rPr>
        <w:br/>
      </w:r>
      <w:r w:rsidRPr="001836D7">
        <w:rPr>
          <w:rFonts w:ascii="Arial Narrow" w:hAnsi="Arial Narrow" w:cs="Calibri"/>
        </w:rPr>
        <w:t xml:space="preserve">z poszanowaniem art. 19 Ustawy z dnia 6 marca 2018 r. Prawo przedsiębiorców lub aktu zastępującego, </w:t>
      </w:r>
      <w:r w:rsidR="005D43BB" w:rsidRPr="001836D7">
        <w:rPr>
          <w:rFonts w:ascii="Arial Narrow" w:hAnsi="Arial Narrow" w:cs="Calibri"/>
        </w:rPr>
        <w:br/>
      </w:r>
      <w:r w:rsidRPr="001836D7">
        <w:rPr>
          <w:rFonts w:ascii="Arial Narrow" w:hAnsi="Arial Narrow" w:cs="Calibri"/>
        </w:rPr>
        <w:t>pod rygorem uznania tego rodzaju płatności jako wydatki niekwalifikowalne.</w:t>
      </w:r>
    </w:p>
    <w:p w14:paraId="2BB0C470" w14:textId="14BBF2EB" w:rsidR="00AF5ADA" w:rsidRPr="001836D7" w:rsidRDefault="00AF5ADA" w:rsidP="008805BF">
      <w:pPr>
        <w:widowControl w:val="0"/>
        <w:numPr>
          <w:ilvl w:val="0"/>
          <w:numId w:val="44"/>
        </w:numPr>
        <w:suppressAutoHyphens/>
        <w:spacing w:after="0"/>
        <w:ind w:left="425" w:hanging="425"/>
        <w:jc w:val="both"/>
        <w:rPr>
          <w:rFonts w:ascii="Arial Narrow" w:hAnsi="Arial Narrow" w:cs="Calibri"/>
        </w:rPr>
      </w:pPr>
      <w:r w:rsidRPr="001836D7">
        <w:rPr>
          <w:rFonts w:ascii="Arial Narrow" w:hAnsi="Arial Narrow" w:cs="Calibri"/>
        </w:rPr>
        <w:t>Wszelka dokumentacja potwierdzająca wydatkowanie środków przez Pożyczkobiorcę powinna być, co do zasady, sporządzona w języku polskim, a w przypadku dokumentów wystawianych w języku innym niż język polski, w razie istnienia wątpliwości co do treści tych dokumentów, powinna zostać przetłumaczona na język polski.</w:t>
      </w:r>
    </w:p>
    <w:p w14:paraId="67001047" w14:textId="6BA82A45" w:rsidR="007F79BF" w:rsidRDefault="007F79BF" w:rsidP="008805BF">
      <w:pPr>
        <w:widowControl w:val="0"/>
        <w:numPr>
          <w:ilvl w:val="0"/>
          <w:numId w:val="44"/>
        </w:numPr>
        <w:suppressAutoHyphens/>
        <w:spacing w:after="0"/>
        <w:ind w:left="425" w:hanging="425"/>
        <w:jc w:val="both"/>
        <w:rPr>
          <w:rFonts w:ascii="Arial Narrow" w:hAnsi="Arial Narrow" w:cs="Calibri"/>
        </w:rPr>
      </w:pPr>
      <w:r>
        <w:rPr>
          <w:rFonts w:ascii="Arial Narrow" w:hAnsi="Arial Narrow" w:cs="Calibri"/>
        </w:rPr>
        <w:t>Pożyczkobiorca jest zobowiązany do dostarczenia dokumentacji</w:t>
      </w:r>
      <w:r w:rsidR="003F6FF8">
        <w:rPr>
          <w:rFonts w:ascii="Arial Narrow" w:hAnsi="Arial Narrow" w:cs="Calibri"/>
        </w:rPr>
        <w:t xml:space="preserve"> i informacji</w:t>
      </w:r>
      <w:r>
        <w:rPr>
          <w:rFonts w:ascii="Arial Narrow" w:hAnsi="Arial Narrow" w:cs="Calibri"/>
        </w:rPr>
        <w:t>, o któr</w:t>
      </w:r>
      <w:r w:rsidR="003F6FF8">
        <w:rPr>
          <w:rFonts w:ascii="Arial Narrow" w:hAnsi="Arial Narrow" w:cs="Calibri"/>
        </w:rPr>
        <w:t>ych</w:t>
      </w:r>
      <w:r>
        <w:rPr>
          <w:rFonts w:ascii="Arial Narrow" w:hAnsi="Arial Narrow" w:cs="Calibri"/>
        </w:rPr>
        <w:t xml:space="preserve"> mowa w </w:t>
      </w:r>
      <w:r w:rsidRPr="00AF5ADA">
        <w:rPr>
          <w:rFonts w:ascii="Arial Narrow" w:hAnsi="Arial Narrow" w:cs="Calibri"/>
        </w:rPr>
        <w:t xml:space="preserve">ust. </w:t>
      </w:r>
      <w:r w:rsidR="001836D7">
        <w:rPr>
          <w:rFonts w:ascii="Arial Narrow" w:hAnsi="Arial Narrow" w:cs="Calibri"/>
        </w:rPr>
        <w:t>4</w:t>
      </w:r>
      <w:r w:rsidR="003F6FF8">
        <w:rPr>
          <w:rFonts w:ascii="Arial Narrow" w:hAnsi="Arial Narrow" w:cs="Calibri"/>
        </w:rPr>
        <w:t xml:space="preserve"> i </w:t>
      </w:r>
      <w:r w:rsidR="001836D7">
        <w:rPr>
          <w:rFonts w:ascii="Arial Narrow" w:hAnsi="Arial Narrow" w:cs="Calibri"/>
        </w:rPr>
        <w:t>5</w:t>
      </w:r>
      <w:r>
        <w:rPr>
          <w:rFonts w:ascii="Arial Narrow" w:hAnsi="Arial Narrow" w:cs="Calibri"/>
        </w:rPr>
        <w:t xml:space="preserve"> </w:t>
      </w:r>
      <w:r w:rsidR="003F6FF8">
        <w:rPr>
          <w:rFonts w:ascii="Arial Narrow" w:hAnsi="Arial Narrow" w:cs="Calibri"/>
        </w:rPr>
        <w:br/>
        <w:t xml:space="preserve">w terminie wskazanym w </w:t>
      </w:r>
      <w:r w:rsidR="001E7844">
        <w:rPr>
          <w:rFonts w:ascii="Arial Narrow" w:hAnsi="Arial Narrow" w:cs="Calibri"/>
        </w:rPr>
        <w:t>pkt</w:t>
      </w:r>
      <w:r w:rsidR="003F6FF8">
        <w:rPr>
          <w:rFonts w:ascii="Arial Narrow" w:hAnsi="Arial Narrow" w:cs="Calibri"/>
        </w:rPr>
        <w:t xml:space="preserve">. </w:t>
      </w:r>
      <w:r w:rsidR="001E7844">
        <w:rPr>
          <w:rFonts w:ascii="Arial Narrow" w:hAnsi="Arial Narrow" w:cs="Calibri"/>
        </w:rPr>
        <w:t>2</w:t>
      </w:r>
      <w:r w:rsidR="003F6FF8">
        <w:rPr>
          <w:rFonts w:ascii="Arial Narrow" w:hAnsi="Arial Narrow" w:cs="Calibri"/>
        </w:rPr>
        <w:t xml:space="preserve">.  </w:t>
      </w:r>
    </w:p>
    <w:p w14:paraId="58C012B0" w14:textId="03A8E15D" w:rsidR="001836D7" w:rsidRPr="001836D7" w:rsidRDefault="00384F8E" w:rsidP="008805BF">
      <w:pPr>
        <w:widowControl w:val="0"/>
        <w:numPr>
          <w:ilvl w:val="0"/>
          <w:numId w:val="44"/>
        </w:numPr>
        <w:suppressAutoHyphens/>
        <w:spacing w:after="0"/>
        <w:ind w:left="425" w:hanging="425"/>
        <w:jc w:val="both"/>
        <w:rPr>
          <w:rFonts w:ascii="Arial Narrow" w:hAnsi="Arial Narrow" w:cs="Calibri"/>
        </w:rPr>
      </w:pPr>
      <w:r w:rsidRPr="00384F8E">
        <w:rPr>
          <w:rFonts w:ascii="Arial Narrow" w:hAnsi="Arial Narrow" w:cs="Calibri"/>
        </w:rPr>
        <w:t xml:space="preserve">Partner Finansujący </w:t>
      </w:r>
      <w:r w:rsidR="00487CA1">
        <w:rPr>
          <w:rFonts w:ascii="Arial Narrow" w:hAnsi="Arial Narrow" w:cs="Calibri"/>
        </w:rPr>
        <w:t xml:space="preserve">może dokonać </w:t>
      </w:r>
      <w:r w:rsidRPr="00384F8E">
        <w:rPr>
          <w:rFonts w:ascii="Arial Narrow" w:hAnsi="Arial Narrow" w:cs="Calibri"/>
        </w:rPr>
        <w:t>wizyty monitoringowej w miejscu realizacji Inwestycji Końcowej w sytuacji gdyby postępu w realizacji tej inwestycji nie można byłoby potwierdzić na podstawie przekazanej przez Ostatecznego Odbiorcę dokumentacji, np. dziennika budowy, zdjęć.</w:t>
      </w:r>
    </w:p>
    <w:p w14:paraId="4ED73BD1" w14:textId="77777777" w:rsidR="001836D7" w:rsidRDefault="001836D7" w:rsidP="008805BF">
      <w:pPr>
        <w:pStyle w:val="Akapitzlist"/>
        <w:numPr>
          <w:ilvl w:val="0"/>
          <w:numId w:val="44"/>
        </w:numPr>
        <w:autoSpaceDE w:val="0"/>
        <w:autoSpaceDN w:val="0"/>
        <w:adjustRightInd w:val="0"/>
        <w:spacing w:after="0"/>
        <w:ind w:left="426" w:hanging="568"/>
        <w:rPr>
          <w:rFonts w:ascii="Arial Narrow" w:hAnsi="Arial Narrow" w:cs="Calibri"/>
        </w:rPr>
      </w:pPr>
      <w:r w:rsidRPr="001836D7">
        <w:rPr>
          <w:rFonts w:ascii="Arial Narrow" w:hAnsi="Arial Narrow" w:cs="Calibri"/>
        </w:rPr>
        <w:t>Elementem rozliczenia Jednostkowej Pożyczki, jest potwierdzenie</w:t>
      </w:r>
      <w:r>
        <w:rPr>
          <w:rFonts w:ascii="Arial Narrow" w:hAnsi="Arial Narrow" w:cs="Calibri"/>
        </w:rPr>
        <w:t>:</w:t>
      </w:r>
    </w:p>
    <w:p w14:paraId="5B99DE4D" w14:textId="321E9DC3" w:rsidR="001836D7" w:rsidRPr="001836D7" w:rsidRDefault="001836D7" w:rsidP="000C53E1">
      <w:pPr>
        <w:pStyle w:val="Akapitzlist"/>
        <w:autoSpaceDE w:val="0"/>
        <w:autoSpaceDN w:val="0"/>
        <w:adjustRightInd w:val="0"/>
        <w:spacing w:after="0"/>
        <w:ind w:left="426"/>
        <w:rPr>
          <w:rFonts w:ascii="Arial Narrow" w:hAnsi="Arial Narrow" w:cs="Calibri"/>
        </w:rPr>
      </w:pPr>
      <w:r>
        <w:rPr>
          <w:rFonts w:ascii="Arial Narrow" w:hAnsi="Arial Narrow" w:cs="Calibri"/>
        </w:rPr>
        <w:t>-</w:t>
      </w:r>
      <w:r w:rsidRPr="001836D7">
        <w:rPr>
          <w:rFonts w:ascii="Arial Narrow" w:hAnsi="Arial Narrow" w:cs="Calibri"/>
        </w:rPr>
        <w:t xml:space="preserve"> realizacji zakresu rzeczowego Inwestycji Końcowej zgodnie z Umową Inwestycyjną;</w:t>
      </w:r>
    </w:p>
    <w:p w14:paraId="6964ED67" w14:textId="0FC500DB" w:rsidR="001836D7" w:rsidRDefault="001836D7" w:rsidP="000C53E1">
      <w:pPr>
        <w:widowControl w:val="0"/>
        <w:suppressAutoHyphens/>
        <w:spacing w:after="0"/>
        <w:ind w:left="567" w:hanging="141"/>
        <w:jc w:val="both"/>
        <w:rPr>
          <w:rFonts w:ascii="Arial Narrow" w:hAnsi="Arial Narrow" w:cs="Calibri"/>
        </w:rPr>
      </w:pPr>
      <w:r>
        <w:rPr>
          <w:rFonts w:ascii="Arial Narrow" w:hAnsi="Arial Narrow" w:cs="Calibri"/>
        </w:rPr>
        <w:t xml:space="preserve">- </w:t>
      </w:r>
      <w:r w:rsidRPr="001836D7">
        <w:rPr>
          <w:rFonts w:ascii="Arial Narrow" w:hAnsi="Arial Narrow" w:cs="Calibri"/>
        </w:rPr>
        <w:t>osiągnięcia zakładanych wskaźników produktu i rezultatu (dotyczy wskaźników, które zostały zaplanowane do osiągnięcia do ukończenia Inwestycji Końcowej) – na poziomie nie niższym</w:t>
      </w:r>
      <w:r>
        <w:rPr>
          <w:rFonts w:ascii="Arial Narrow" w:hAnsi="Arial Narrow" w:cs="Calibri"/>
        </w:rPr>
        <w:t xml:space="preserve"> </w:t>
      </w:r>
      <w:r w:rsidRPr="001836D7">
        <w:rPr>
          <w:rFonts w:ascii="Arial Narrow" w:hAnsi="Arial Narrow" w:cs="Calibri"/>
        </w:rPr>
        <w:t>niż zostało to założone</w:t>
      </w:r>
      <w:r>
        <w:rPr>
          <w:rFonts w:ascii="Arial Narrow" w:hAnsi="Arial Narrow" w:cs="Calibri"/>
        </w:rPr>
        <w:t>,</w:t>
      </w:r>
    </w:p>
    <w:p w14:paraId="66BF0B42" w14:textId="4084199D" w:rsidR="001836D7" w:rsidRPr="001836D7" w:rsidRDefault="001836D7" w:rsidP="000C53E1">
      <w:pPr>
        <w:autoSpaceDE w:val="0"/>
        <w:autoSpaceDN w:val="0"/>
        <w:adjustRightInd w:val="0"/>
        <w:spacing w:after="0"/>
        <w:ind w:left="567" w:hanging="141"/>
        <w:rPr>
          <w:rFonts w:ascii="Arial Narrow" w:hAnsi="Arial Narrow" w:cs="Calibri"/>
        </w:rPr>
      </w:pPr>
      <w:r>
        <w:rPr>
          <w:rFonts w:ascii="Arial Narrow" w:hAnsi="Arial Narrow" w:cs="Calibri"/>
        </w:rPr>
        <w:lastRenderedPageBreak/>
        <w:t xml:space="preserve">- </w:t>
      </w:r>
      <w:r w:rsidRPr="001836D7">
        <w:rPr>
          <w:rFonts w:ascii="Arial Narrow" w:hAnsi="Arial Narrow" w:cs="Calibri"/>
        </w:rPr>
        <w:t>sfinansowania w ramach Jednostkowej Pożyczki towarów/usług zgodnych z zakładanym</w:t>
      </w:r>
      <w:r>
        <w:rPr>
          <w:rFonts w:ascii="Arial Narrow" w:hAnsi="Arial Narrow" w:cs="Calibri"/>
        </w:rPr>
        <w:t xml:space="preserve"> </w:t>
      </w:r>
      <w:r w:rsidRPr="001836D7">
        <w:rPr>
          <w:rFonts w:ascii="Arial Narrow" w:hAnsi="Arial Narrow" w:cs="Calibri"/>
        </w:rPr>
        <w:t>zakresem rzeczowym Inwestycji Końcowej</w:t>
      </w:r>
      <w:r>
        <w:rPr>
          <w:rFonts w:ascii="Arial Narrow" w:hAnsi="Arial Narrow" w:cs="Calibri"/>
        </w:rPr>
        <w:t>,</w:t>
      </w:r>
    </w:p>
    <w:p w14:paraId="07362ABF" w14:textId="34A5563C" w:rsidR="001836D7" w:rsidRDefault="001836D7" w:rsidP="000C53E1">
      <w:pPr>
        <w:tabs>
          <w:tab w:val="left" w:pos="426"/>
        </w:tabs>
        <w:autoSpaceDE w:val="0"/>
        <w:autoSpaceDN w:val="0"/>
        <w:adjustRightInd w:val="0"/>
        <w:spacing w:after="0"/>
        <w:ind w:left="420" w:hanging="562"/>
        <w:jc w:val="both"/>
        <w:rPr>
          <w:rFonts w:ascii="Arial Narrow" w:hAnsi="Arial Narrow" w:cs="Calibri"/>
        </w:rPr>
      </w:pPr>
      <w:r>
        <w:rPr>
          <w:rFonts w:ascii="Calibri" w:hAnsi="Calibri" w:cs="Calibri"/>
        </w:rPr>
        <w:t>11.</w:t>
      </w:r>
      <w:r>
        <w:rPr>
          <w:rFonts w:ascii="Calibri" w:hAnsi="Calibri" w:cs="Calibri"/>
        </w:rPr>
        <w:tab/>
      </w:r>
      <w:r w:rsidRPr="001836D7">
        <w:rPr>
          <w:rFonts w:ascii="Arial Narrow" w:hAnsi="Arial Narrow" w:cs="Calibri"/>
        </w:rPr>
        <w:t>Nieosiągnięcie przez Ostatecznego Odbiorcę efektów/celów realizacji Inwestycji Końcowej może skutkować uznaniem poniesionych wydatków jako niekwalifikowalne, co winno wynikać z postanowień Umowy Inwestycyjnej. Wystąpienie tego rodzaju sytuacji może oznaczać konieczność postawienia finansowania/części finansowania w stan wymagalności</w:t>
      </w:r>
      <w:r>
        <w:rPr>
          <w:rFonts w:ascii="Arial Narrow" w:hAnsi="Arial Narrow" w:cs="Calibri"/>
        </w:rPr>
        <w:t>.</w:t>
      </w:r>
    </w:p>
    <w:p w14:paraId="6C37AA7F" w14:textId="41506654" w:rsidR="001836D7" w:rsidRDefault="001836D7" w:rsidP="000C53E1">
      <w:pPr>
        <w:tabs>
          <w:tab w:val="left" w:pos="426"/>
        </w:tabs>
        <w:autoSpaceDE w:val="0"/>
        <w:autoSpaceDN w:val="0"/>
        <w:adjustRightInd w:val="0"/>
        <w:spacing w:after="0"/>
        <w:ind w:left="420" w:hanging="562"/>
        <w:jc w:val="both"/>
        <w:rPr>
          <w:rFonts w:ascii="Arial Narrow" w:hAnsi="Arial Narrow" w:cs="Calibri"/>
        </w:rPr>
      </w:pPr>
      <w:r>
        <w:rPr>
          <w:rFonts w:ascii="Arial Narrow" w:hAnsi="Arial Narrow" w:cs="Calibri"/>
        </w:rPr>
        <w:t>12.</w:t>
      </w:r>
      <w:r>
        <w:rPr>
          <w:rFonts w:ascii="Arial Narrow" w:hAnsi="Arial Narrow" w:cs="Calibri"/>
        </w:rPr>
        <w:tab/>
      </w:r>
      <w:r w:rsidR="00487CA1" w:rsidRPr="001836D7">
        <w:rPr>
          <w:rFonts w:ascii="Arial Narrow" w:hAnsi="Arial Narrow" w:cs="Calibri"/>
        </w:rPr>
        <w:t xml:space="preserve">W okresie do końca spłaty Pożyczki, Pożyczkobiorca, bez zbędnej zwłoki, informuje Pożyczkodawcę </w:t>
      </w:r>
      <w:r w:rsidR="00245331">
        <w:rPr>
          <w:rFonts w:ascii="Arial Narrow" w:hAnsi="Arial Narrow" w:cs="Calibri"/>
        </w:rPr>
        <w:br/>
      </w:r>
      <w:r w:rsidR="00487CA1" w:rsidRPr="001836D7">
        <w:rPr>
          <w:rFonts w:ascii="Arial Narrow" w:hAnsi="Arial Narrow" w:cs="Calibri"/>
        </w:rPr>
        <w:t>o zamiarze zaprzestania prowadzenia działalności gospodarczej</w:t>
      </w:r>
      <w:r w:rsidR="003F6FF8" w:rsidRPr="001836D7">
        <w:rPr>
          <w:rFonts w:ascii="Arial Narrow" w:hAnsi="Arial Narrow" w:cs="Calibri"/>
        </w:rPr>
        <w:t>.</w:t>
      </w:r>
    </w:p>
    <w:p w14:paraId="39631D44" w14:textId="08E8E8A8" w:rsidR="00245331" w:rsidRDefault="00245331" w:rsidP="000C53E1">
      <w:pPr>
        <w:tabs>
          <w:tab w:val="left" w:pos="426"/>
        </w:tabs>
        <w:autoSpaceDE w:val="0"/>
        <w:autoSpaceDN w:val="0"/>
        <w:adjustRightInd w:val="0"/>
        <w:spacing w:after="0"/>
        <w:ind w:left="420" w:hanging="562"/>
        <w:jc w:val="both"/>
        <w:rPr>
          <w:rFonts w:ascii="Arial Narrow" w:hAnsi="Arial Narrow"/>
        </w:rPr>
      </w:pPr>
      <w:r>
        <w:rPr>
          <w:rFonts w:ascii="Arial Narrow" w:hAnsi="Arial Narrow"/>
        </w:rPr>
        <w:t>13.</w:t>
      </w:r>
      <w:r>
        <w:rPr>
          <w:rFonts w:ascii="Arial Narrow" w:hAnsi="Arial Narrow"/>
        </w:rPr>
        <w:tab/>
      </w:r>
      <w:r w:rsidR="00384F8E" w:rsidRPr="001836D7">
        <w:rPr>
          <w:rFonts w:ascii="Arial Narrow" w:hAnsi="Arial Narrow"/>
        </w:rPr>
        <w:t xml:space="preserve">Oryginały dokumentów </w:t>
      </w:r>
      <w:r>
        <w:rPr>
          <w:rFonts w:ascii="Arial Narrow" w:hAnsi="Arial Narrow"/>
        </w:rPr>
        <w:t xml:space="preserve">o których mowa w pkt 4 i5 </w:t>
      </w:r>
      <w:r w:rsidR="00384F8E" w:rsidRPr="001836D7">
        <w:rPr>
          <w:rFonts w:ascii="Arial Narrow" w:hAnsi="Arial Narrow"/>
        </w:rPr>
        <w:t xml:space="preserve">należy dostarczyć wraz z ich zestawieniem tabelarycznym wg. załącznika </w:t>
      </w:r>
      <w:r w:rsidR="00384F8E" w:rsidRPr="001836D7">
        <w:rPr>
          <w:rFonts w:ascii="Arial Narrow" w:hAnsi="Arial Narrow"/>
          <w:i/>
        </w:rPr>
        <w:t>Szczegółowe zestawienie wydatków finansowanych w ramach pożyczki</w:t>
      </w:r>
      <w:r w:rsidR="00384F8E" w:rsidRPr="001836D7">
        <w:rPr>
          <w:rFonts w:ascii="Arial Narrow" w:hAnsi="Arial Narrow"/>
        </w:rPr>
        <w:t xml:space="preserve"> dostępnego na stronie </w:t>
      </w:r>
      <w:hyperlink r:id="rId9" w:history="1">
        <w:r w:rsidR="00384F8E" w:rsidRPr="001836D7">
          <w:rPr>
            <w:rStyle w:val="Hipercze"/>
            <w:rFonts w:ascii="Arial Narrow" w:hAnsi="Arial Narrow"/>
          </w:rPr>
          <w:t>www.kswp.org.pl</w:t>
        </w:r>
      </w:hyperlink>
      <w:r w:rsidR="00384F8E" w:rsidRPr="001836D7">
        <w:rPr>
          <w:rFonts w:ascii="Arial Narrow" w:hAnsi="Arial Narrow"/>
        </w:rPr>
        <w:t>.</w:t>
      </w:r>
    </w:p>
    <w:p w14:paraId="77E74899" w14:textId="1D4A7458" w:rsidR="001836D7" w:rsidRPr="00245331" w:rsidRDefault="00245331" w:rsidP="000C53E1">
      <w:pPr>
        <w:tabs>
          <w:tab w:val="left" w:pos="426"/>
        </w:tabs>
        <w:autoSpaceDE w:val="0"/>
        <w:autoSpaceDN w:val="0"/>
        <w:adjustRightInd w:val="0"/>
        <w:spacing w:after="120"/>
        <w:ind w:left="419" w:hanging="561"/>
        <w:jc w:val="both"/>
        <w:rPr>
          <w:rFonts w:ascii="Arial Narrow" w:hAnsi="Arial Narrow" w:cs="Calibri"/>
          <w:i/>
        </w:rPr>
      </w:pPr>
      <w:r>
        <w:rPr>
          <w:rFonts w:ascii="Arial Narrow" w:hAnsi="Arial Narrow" w:cs="Calibri"/>
        </w:rPr>
        <w:t>14.</w:t>
      </w:r>
      <w:r>
        <w:rPr>
          <w:rFonts w:ascii="Arial Narrow" w:hAnsi="Arial Narrow" w:cs="Calibri"/>
        </w:rPr>
        <w:tab/>
      </w:r>
      <w:r w:rsidR="001836D7">
        <w:rPr>
          <w:rFonts w:ascii="Arial Narrow" w:hAnsi="Arial Narrow" w:cs="Calibri"/>
        </w:rPr>
        <w:t xml:space="preserve">Na oryginałach dokumentów </w:t>
      </w:r>
      <w:r>
        <w:rPr>
          <w:rFonts w:ascii="Arial Narrow" w:hAnsi="Arial Narrow" w:cs="Calibri"/>
        </w:rPr>
        <w:t xml:space="preserve">Partner Finansujący umieści w sposób czytelny i trwały informację współfinansowaniu wydatku ze Środków Unii Europejskiej w brzmieniu: </w:t>
      </w:r>
      <w:r w:rsidRPr="00245331">
        <w:rPr>
          <w:rFonts w:ascii="Arial Narrow" w:hAnsi="Arial Narrow" w:cs="Calibri"/>
          <w:i/>
        </w:rPr>
        <w:t>„Wydatek poniesiony ze środków Programu Fundusze Europejskie dla Świętokrzyskiego 2021-2027 w ramach Umowy Inwestycyjnej Nr……….</w:t>
      </w:r>
      <w:r w:rsidR="003E1D8F">
        <w:rPr>
          <w:rFonts w:ascii="Arial Narrow" w:hAnsi="Arial Narrow" w:cs="Calibri"/>
          <w:i/>
        </w:rPr>
        <w:t xml:space="preserve"> </w:t>
      </w:r>
      <w:r w:rsidRPr="00245331">
        <w:rPr>
          <w:rFonts w:ascii="Arial Narrow" w:hAnsi="Arial Narrow" w:cs="Calibri"/>
          <w:i/>
        </w:rPr>
        <w:t xml:space="preserve">zawartej z Partnerem Finansującym Krajowym Stowarzyszeniem Wspierania Przedsiębiorczości.” </w:t>
      </w:r>
    </w:p>
    <w:p w14:paraId="2D6E777C" w14:textId="117888E8" w:rsidR="000548D9" w:rsidRPr="0001457F" w:rsidRDefault="000548D9" w:rsidP="000548D9">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sidR="005D43BB">
        <w:rPr>
          <w:rFonts w:ascii="Arial Narrow" w:hAnsi="Arial Narrow"/>
          <w:b/>
          <w:bCs/>
          <w:color w:val="auto"/>
          <w:sz w:val="22"/>
          <w:szCs w:val="22"/>
        </w:rPr>
        <w:t>1</w:t>
      </w:r>
      <w:r w:rsidR="00C0148E">
        <w:rPr>
          <w:rFonts w:ascii="Arial Narrow" w:hAnsi="Arial Narrow"/>
          <w:b/>
          <w:bCs/>
          <w:color w:val="auto"/>
          <w:sz w:val="22"/>
          <w:szCs w:val="22"/>
        </w:rPr>
        <w:t>3</w:t>
      </w:r>
    </w:p>
    <w:p w14:paraId="01EA8DDF" w14:textId="77777777" w:rsidR="00345616" w:rsidRPr="0001457F" w:rsidRDefault="000548D9" w:rsidP="00104702">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ZABEZPIECZENIE POŻYCZKI</w:t>
      </w:r>
    </w:p>
    <w:p w14:paraId="1E514283" w14:textId="77777777" w:rsidR="00345616" w:rsidRPr="0001457F" w:rsidRDefault="000548D9"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Udzielenie pożyczki jest uzależnione od ustanowienia zabezpieczenia spłaty pożyczki. Przyjmowane mogą być następujące formy zabezpieczenia: </w:t>
      </w:r>
    </w:p>
    <w:p w14:paraId="2E714C4C" w14:textId="77777777" w:rsidR="00AC5CC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a)</w:t>
      </w:r>
      <w:r w:rsidRPr="0001457F">
        <w:rPr>
          <w:rFonts w:ascii="Arial Narrow" w:hAnsi="Arial Narrow"/>
          <w:color w:val="auto"/>
          <w:sz w:val="22"/>
          <w:szCs w:val="22"/>
        </w:rPr>
        <w:tab/>
      </w:r>
      <w:r w:rsidRPr="0001457F">
        <w:rPr>
          <w:rFonts w:ascii="Arial Narrow" w:hAnsi="Arial Narrow"/>
          <w:b/>
          <w:color w:val="auto"/>
          <w:sz w:val="22"/>
          <w:szCs w:val="22"/>
        </w:rPr>
        <w:t>obligatoryjne</w:t>
      </w:r>
      <w:r w:rsidRPr="0001457F">
        <w:rPr>
          <w:rFonts w:ascii="Arial Narrow" w:hAnsi="Arial Narrow"/>
          <w:color w:val="auto"/>
          <w:sz w:val="22"/>
          <w:szCs w:val="22"/>
        </w:rPr>
        <w:t xml:space="preserve">: </w:t>
      </w:r>
    </w:p>
    <w:p w14:paraId="4B88CCA3" w14:textId="0F31F4AF" w:rsidR="00345616" w:rsidRDefault="00345616" w:rsidP="00AC5CC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 weksel in blanco z deklaracjami wystawcy weksla i poręczycieli, </w:t>
      </w:r>
    </w:p>
    <w:p w14:paraId="5A1F5890"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b)</w:t>
      </w:r>
      <w:r w:rsidRPr="0001457F">
        <w:rPr>
          <w:rFonts w:ascii="Arial Narrow" w:hAnsi="Arial Narrow"/>
          <w:color w:val="auto"/>
          <w:sz w:val="22"/>
          <w:szCs w:val="22"/>
        </w:rPr>
        <w:tab/>
      </w:r>
      <w:r w:rsidRPr="0001457F">
        <w:rPr>
          <w:rFonts w:ascii="Arial Narrow" w:hAnsi="Arial Narrow"/>
          <w:b/>
          <w:color w:val="auto"/>
          <w:sz w:val="22"/>
          <w:szCs w:val="22"/>
        </w:rPr>
        <w:t>fakultatywne</w:t>
      </w:r>
      <w:r w:rsidRPr="0001457F">
        <w:rPr>
          <w:rFonts w:ascii="Arial Narrow" w:hAnsi="Arial Narrow"/>
          <w:color w:val="auto"/>
          <w:sz w:val="22"/>
          <w:szCs w:val="22"/>
        </w:rPr>
        <w:t xml:space="preserve">: </w:t>
      </w:r>
    </w:p>
    <w:p w14:paraId="7F9573DC" w14:textId="77777777" w:rsidR="00345616" w:rsidRPr="0001457F" w:rsidRDefault="00345616" w:rsidP="00AC5CC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 poręczenie osób trzecich, </w:t>
      </w:r>
    </w:p>
    <w:p w14:paraId="238AC02D" w14:textId="77777777" w:rsidR="00345616" w:rsidRPr="0001457F" w:rsidRDefault="00345616" w:rsidP="00345616">
      <w:pPr>
        <w:pStyle w:val="Default"/>
        <w:spacing w:line="276" w:lineRule="auto"/>
        <w:ind w:left="851" w:hanging="143"/>
        <w:jc w:val="both"/>
        <w:rPr>
          <w:rFonts w:ascii="Arial Narrow" w:hAnsi="Arial Narrow"/>
          <w:color w:val="auto"/>
          <w:sz w:val="22"/>
          <w:szCs w:val="22"/>
        </w:rPr>
      </w:pPr>
      <w:r w:rsidRPr="0001457F">
        <w:rPr>
          <w:rFonts w:ascii="Arial Narrow" w:hAnsi="Arial Narrow"/>
          <w:color w:val="auto"/>
          <w:sz w:val="22"/>
          <w:szCs w:val="22"/>
        </w:rPr>
        <w:t xml:space="preserve">- akt notarialny o dobrowolnym poddaniu się Pożyczkobiorcy i Poręczycieli rygorowi egzekucji </w:t>
      </w:r>
      <w:r w:rsidRPr="0001457F">
        <w:rPr>
          <w:rFonts w:ascii="Arial Narrow" w:hAnsi="Arial Narrow"/>
          <w:color w:val="auto"/>
          <w:sz w:val="22"/>
          <w:szCs w:val="22"/>
        </w:rPr>
        <w:br/>
        <w:t xml:space="preserve">na podstawie art. 777 k.p.c., </w:t>
      </w:r>
    </w:p>
    <w:p w14:paraId="1106C3F5" w14:textId="432A08C0" w:rsidR="00345616" w:rsidRPr="0001457F" w:rsidRDefault="00345616" w:rsidP="00B13892">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xml:space="preserve">- ustanowienie hipoteki, wraz </w:t>
      </w:r>
      <w:r w:rsidR="001F09F8" w:rsidRPr="0001457F">
        <w:rPr>
          <w:rFonts w:ascii="Arial Narrow" w:hAnsi="Arial Narrow"/>
          <w:color w:val="auto"/>
          <w:sz w:val="22"/>
          <w:szCs w:val="22"/>
        </w:rPr>
        <w:t xml:space="preserve">z </w:t>
      </w:r>
      <w:r w:rsidR="001F09F8">
        <w:rPr>
          <w:rFonts w:ascii="Arial Narrow" w:hAnsi="Arial Narrow"/>
          <w:color w:val="auto"/>
          <w:sz w:val="22"/>
          <w:szCs w:val="22"/>
        </w:rPr>
        <w:t>cesją praw z polisy</w:t>
      </w:r>
      <w:r w:rsidR="001F09F8" w:rsidRPr="0001457F">
        <w:rPr>
          <w:rFonts w:ascii="Arial Narrow" w:hAnsi="Arial Narrow"/>
          <w:color w:val="auto"/>
          <w:sz w:val="22"/>
          <w:szCs w:val="22"/>
        </w:rPr>
        <w:t xml:space="preserve"> ubezpieczenio</w:t>
      </w:r>
      <w:r w:rsidR="001F09F8">
        <w:rPr>
          <w:rFonts w:ascii="Arial Narrow" w:hAnsi="Arial Narrow"/>
          <w:color w:val="auto"/>
          <w:sz w:val="22"/>
          <w:szCs w:val="22"/>
        </w:rPr>
        <w:t>wej nieruchomości objętej hipoteką</w:t>
      </w:r>
      <w:r w:rsidRPr="0001457F">
        <w:rPr>
          <w:rFonts w:ascii="Arial Narrow" w:hAnsi="Arial Narrow"/>
          <w:color w:val="auto"/>
          <w:sz w:val="22"/>
          <w:szCs w:val="22"/>
        </w:rPr>
        <w:t xml:space="preserve">, </w:t>
      </w:r>
    </w:p>
    <w:p w14:paraId="4B984F44" w14:textId="13EA52E6" w:rsidR="00345616" w:rsidRPr="0001457F" w:rsidRDefault="00345616" w:rsidP="00345616">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xml:space="preserve">- zastaw rejestrowy wraz z </w:t>
      </w:r>
      <w:r w:rsidR="001F09F8">
        <w:rPr>
          <w:rFonts w:ascii="Arial Narrow" w:hAnsi="Arial Narrow"/>
          <w:color w:val="auto"/>
          <w:sz w:val="22"/>
          <w:szCs w:val="22"/>
        </w:rPr>
        <w:t>cesją praw z polisy</w:t>
      </w:r>
      <w:r w:rsidRPr="0001457F">
        <w:rPr>
          <w:rFonts w:ascii="Arial Narrow" w:hAnsi="Arial Narrow"/>
          <w:color w:val="auto"/>
          <w:sz w:val="22"/>
          <w:szCs w:val="22"/>
        </w:rPr>
        <w:t xml:space="preserve"> </w:t>
      </w:r>
      <w:r w:rsidR="001F09F8" w:rsidRPr="0001457F">
        <w:rPr>
          <w:rFonts w:ascii="Arial Narrow" w:hAnsi="Arial Narrow"/>
          <w:color w:val="auto"/>
          <w:sz w:val="22"/>
          <w:szCs w:val="22"/>
        </w:rPr>
        <w:t>ubezpieczenio</w:t>
      </w:r>
      <w:r w:rsidR="001F09F8">
        <w:rPr>
          <w:rFonts w:ascii="Arial Narrow" w:hAnsi="Arial Narrow"/>
          <w:color w:val="auto"/>
          <w:sz w:val="22"/>
          <w:szCs w:val="22"/>
        </w:rPr>
        <w:t>wej rzeczy będącej przedmiotem zastawu</w:t>
      </w:r>
      <w:r w:rsidRPr="0001457F">
        <w:rPr>
          <w:rFonts w:ascii="Arial Narrow" w:hAnsi="Arial Narrow"/>
          <w:color w:val="auto"/>
          <w:sz w:val="22"/>
          <w:szCs w:val="22"/>
        </w:rPr>
        <w:t xml:space="preserve">, </w:t>
      </w:r>
    </w:p>
    <w:p w14:paraId="2D25C590" w14:textId="77777777" w:rsidR="00345616" w:rsidRPr="0001457F" w:rsidRDefault="00345616" w:rsidP="00345616">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xml:space="preserve">- blokada środków finansowych na lokacie, </w:t>
      </w:r>
    </w:p>
    <w:p w14:paraId="1D18E155" w14:textId="3E9E8198" w:rsidR="00345616" w:rsidRDefault="00345616" w:rsidP="001F09F8">
      <w:pPr>
        <w:pStyle w:val="Default"/>
        <w:spacing w:after="120" w:line="276" w:lineRule="auto"/>
        <w:ind w:left="709"/>
        <w:jc w:val="both"/>
        <w:rPr>
          <w:rFonts w:ascii="Arial Narrow" w:hAnsi="Arial Narrow"/>
          <w:color w:val="auto"/>
          <w:sz w:val="22"/>
          <w:szCs w:val="22"/>
        </w:rPr>
      </w:pPr>
      <w:r w:rsidRPr="0001457F">
        <w:rPr>
          <w:rFonts w:ascii="Arial Narrow" w:hAnsi="Arial Narrow"/>
          <w:color w:val="auto"/>
          <w:sz w:val="22"/>
          <w:szCs w:val="22"/>
        </w:rPr>
        <w:t>- inne</w:t>
      </w:r>
      <w:r w:rsidR="00DD153F" w:rsidRPr="0001457F">
        <w:rPr>
          <w:rFonts w:ascii="Arial Narrow" w:hAnsi="Arial Narrow"/>
          <w:color w:val="auto"/>
          <w:sz w:val="22"/>
          <w:szCs w:val="22"/>
        </w:rPr>
        <w:t xml:space="preserve"> zaakceptowane przez </w:t>
      </w:r>
      <w:r w:rsidR="00666AEC">
        <w:rPr>
          <w:rFonts w:ascii="Arial Narrow" w:hAnsi="Arial Narrow"/>
          <w:color w:val="auto"/>
          <w:sz w:val="22"/>
          <w:szCs w:val="22"/>
        </w:rPr>
        <w:t>KSWP</w:t>
      </w:r>
      <w:r w:rsidRPr="0001457F">
        <w:rPr>
          <w:rFonts w:ascii="Arial Narrow" w:hAnsi="Arial Narrow"/>
          <w:color w:val="auto"/>
          <w:sz w:val="22"/>
          <w:szCs w:val="22"/>
        </w:rPr>
        <w:t xml:space="preserve">. </w:t>
      </w:r>
    </w:p>
    <w:p w14:paraId="61DE87DF" w14:textId="5FD76BED" w:rsidR="001F09F8" w:rsidRPr="0001457F" w:rsidRDefault="001F09F8" w:rsidP="001F09F8">
      <w:pPr>
        <w:pStyle w:val="Default"/>
        <w:spacing w:after="120"/>
        <w:ind w:left="425"/>
        <w:jc w:val="both"/>
        <w:rPr>
          <w:rFonts w:ascii="Arial Narrow" w:hAnsi="Arial Narrow"/>
          <w:color w:val="auto"/>
          <w:sz w:val="22"/>
          <w:szCs w:val="22"/>
        </w:rPr>
      </w:pPr>
      <w:r w:rsidRPr="001F09F8">
        <w:rPr>
          <w:rFonts w:ascii="Arial Narrow" w:hAnsi="Arial Narrow"/>
          <w:color w:val="auto"/>
          <w:sz w:val="22"/>
          <w:szCs w:val="22"/>
        </w:rPr>
        <w:t>W przypadku jednostek samorządu terytorialnego wystarczającym zabezpieczeniem spłaty Jednostkowej Pożyczki może być weksel własny in blanco składany z deklaracją wekslową opatrzoną kontrasygnatą skarbnika</w:t>
      </w:r>
      <w:r>
        <w:rPr>
          <w:rFonts w:ascii="Arial Narrow" w:hAnsi="Arial Narrow"/>
          <w:color w:val="auto"/>
          <w:sz w:val="22"/>
          <w:szCs w:val="22"/>
        </w:rPr>
        <w:t>.</w:t>
      </w:r>
    </w:p>
    <w:p w14:paraId="5E89404F" w14:textId="6869177D" w:rsidR="00345616" w:rsidRPr="0001457F" w:rsidRDefault="002B25C4"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Jeżeli Wnioskodawca jest osobą fizyczną pozostającą w związku małżeńskim i pomiędzy małżonkami istnieje ustrój wspólności majątkowej małżeńskiej, na wystawianym przez niego wekslu wymagane jest udzielenie poręczenia przez współmałżonka. </w:t>
      </w:r>
    </w:p>
    <w:p w14:paraId="52750D03" w14:textId="60E08543" w:rsidR="00345616" w:rsidRPr="0001457F" w:rsidRDefault="002B25C4"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3</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Pożyczkobiorca jest zobowiązany do ustanowienia na żądanie KSWP dodatkowego zabezpieczenia pożyczki w okresie jej spłaty w przypadku: </w:t>
      </w:r>
    </w:p>
    <w:p w14:paraId="6F80FEA9"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niedotrzymania warunków umowy, </w:t>
      </w:r>
    </w:p>
    <w:p w14:paraId="42B679AD"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zagrożenia terminowej spłaty pożyczki z powodu złego stanu finansów Pożyczkobiorcy, </w:t>
      </w:r>
    </w:p>
    <w:p w14:paraId="6D66CB6B"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gdy wartość ustanowionych zabezpieczeń zmniejszyła się lub gdy grozi zmniejszenie ich wartości. </w:t>
      </w:r>
    </w:p>
    <w:p w14:paraId="0221B71B" w14:textId="03CC9740" w:rsidR="00345616" w:rsidRPr="00D75A9F" w:rsidRDefault="002B25C4" w:rsidP="00D75A9F">
      <w:pPr>
        <w:pStyle w:val="Default"/>
        <w:tabs>
          <w:tab w:val="left" w:pos="426"/>
        </w:tabs>
        <w:spacing w:line="276" w:lineRule="auto"/>
        <w:jc w:val="both"/>
        <w:rPr>
          <w:rFonts w:ascii="Arial Narrow" w:hAnsi="Arial Narrow"/>
          <w:color w:val="auto"/>
          <w:sz w:val="22"/>
          <w:szCs w:val="22"/>
        </w:rPr>
      </w:pPr>
      <w:r w:rsidRPr="0001457F">
        <w:rPr>
          <w:rFonts w:ascii="Arial Narrow" w:hAnsi="Arial Narrow"/>
          <w:color w:val="auto"/>
          <w:sz w:val="22"/>
          <w:szCs w:val="22"/>
        </w:rPr>
        <w:t>4</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Dla ustanowienia dodatkowego zabezpieczenia KSWP wyznacza Pożyczkobiorcy odpowiedni termin. </w:t>
      </w:r>
      <w:r w:rsidR="00384F8E" w:rsidRPr="00384F8E">
        <w:rPr>
          <w:rFonts w:ascii="Arial Narrow" w:hAnsi="Arial Narrow"/>
          <w:color w:val="FF0000"/>
          <w:sz w:val="22"/>
          <w:szCs w:val="22"/>
        </w:rPr>
        <w:t xml:space="preserve"> </w:t>
      </w:r>
    </w:p>
    <w:p w14:paraId="591EDB6C" w14:textId="5290A266" w:rsidR="005D43BB" w:rsidRDefault="005D43BB" w:rsidP="005D43BB">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w:t>
      </w:r>
      <w:r w:rsidR="005C084C">
        <w:rPr>
          <w:rFonts w:ascii="Arial Narrow" w:hAnsi="Arial Narrow"/>
          <w:b/>
          <w:bCs/>
          <w:color w:val="auto"/>
          <w:sz w:val="22"/>
          <w:szCs w:val="22"/>
        </w:rPr>
        <w:t>4</w:t>
      </w:r>
    </w:p>
    <w:p w14:paraId="22AC1E9C" w14:textId="5C45021F" w:rsidR="005D43BB" w:rsidRPr="003E1D8F" w:rsidRDefault="005D43BB" w:rsidP="005D43BB">
      <w:pPr>
        <w:pStyle w:val="Default"/>
        <w:spacing w:line="276" w:lineRule="auto"/>
        <w:jc w:val="center"/>
        <w:rPr>
          <w:rFonts w:ascii="Arial Narrow" w:hAnsi="Arial Narrow"/>
          <w:b/>
          <w:color w:val="auto"/>
          <w:sz w:val="22"/>
          <w:szCs w:val="22"/>
        </w:rPr>
      </w:pPr>
      <w:r w:rsidRPr="003E1D8F">
        <w:rPr>
          <w:rFonts w:ascii="Arial Narrow" w:hAnsi="Arial Narrow"/>
          <w:b/>
          <w:color w:val="auto"/>
          <w:sz w:val="22"/>
          <w:szCs w:val="22"/>
        </w:rPr>
        <w:t>CESJA WIERZYTELNOŚCI ZABEZPIECZEŃ</w:t>
      </w:r>
    </w:p>
    <w:p w14:paraId="4B2B8175" w14:textId="21F4A2A6" w:rsidR="005D43BB" w:rsidRPr="003E1D8F" w:rsidRDefault="005D43BB" w:rsidP="008805B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Pożyczkobiorca przyjmuje do wiadomości, że Pożyczkodawca dokonał przelewu na rzecz Banku Gospodarstwa Krajowego wierzytelności Pożyczkodawcy z tytułu zawartej przez Pożyczkobiorcę umowy pożyczki oraz ustanowionych przez niego zabezpieczeń.</w:t>
      </w:r>
    </w:p>
    <w:p w14:paraId="5F12499B" w14:textId="5F9FBB92" w:rsidR="005D43BB" w:rsidRPr="003E1D8F" w:rsidRDefault="005D43BB" w:rsidP="008805B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 xml:space="preserve">Przelew wierzytelności Pożyczkobiorcy na rzecz Banku Gospodarstwa Krajowego dokonany został </w:t>
      </w:r>
      <w:r w:rsidR="008805BF">
        <w:rPr>
          <w:rFonts w:ascii="Arial Narrow" w:hAnsi="Arial Narrow" w:cs="Calibri"/>
        </w:rPr>
        <w:br/>
      </w:r>
      <w:r w:rsidRPr="003E1D8F">
        <w:rPr>
          <w:rFonts w:ascii="Arial Narrow" w:hAnsi="Arial Narrow" w:cs="Calibri"/>
        </w:rPr>
        <w:t>z</w:t>
      </w:r>
      <w:r w:rsidR="003F6FF8" w:rsidRPr="003E1D8F">
        <w:rPr>
          <w:rFonts w:ascii="Arial Narrow" w:hAnsi="Arial Narrow" w:cs="Calibri"/>
        </w:rPr>
        <w:t xml:space="preserve"> </w:t>
      </w:r>
      <w:r w:rsidRPr="003E1D8F">
        <w:rPr>
          <w:rFonts w:ascii="Arial Narrow" w:hAnsi="Arial Narrow" w:cs="Calibri"/>
        </w:rPr>
        <w:t xml:space="preserve">tzw. warunkiem zawieszającym, tj. skutek prawny tego przelewu, wystąpi z chwilą zajścia okoliczności </w:t>
      </w:r>
      <w:r w:rsidRPr="003E1D8F">
        <w:rPr>
          <w:rFonts w:ascii="Arial Narrow" w:hAnsi="Arial Narrow" w:cs="Calibri"/>
        </w:rPr>
        <w:lastRenderedPageBreak/>
        <w:t xml:space="preserve">określonych w umowie zawartej pomiędzy Pożyczkodawcą a Bankiem Gospodarstwa Krajowego, o czym Pożyczkobiorca poinformowany zostanie przez Pożyczkodawcę lub przez Bank Gospodarstwa Krajowego </w:t>
      </w:r>
      <w:r w:rsidR="008805BF">
        <w:rPr>
          <w:rFonts w:ascii="Arial Narrow" w:hAnsi="Arial Narrow" w:cs="Calibri"/>
        </w:rPr>
        <w:br/>
      </w:r>
      <w:r w:rsidRPr="003E1D8F">
        <w:rPr>
          <w:rFonts w:ascii="Arial Narrow" w:hAnsi="Arial Narrow" w:cs="Calibri"/>
        </w:rPr>
        <w:t>w drodze pisemnej.</w:t>
      </w:r>
    </w:p>
    <w:p w14:paraId="5B9EB2EC" w14:textId="654C9C16" w:rsidR="005D43BB" w:rsidRPr="003E1D8F" w:rsidRDefault="005D43BB" w:rsidP="008805B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Zawiadomienie o którym mowa w pkt. 2 powyżej zawierało będzie informacje dotyczące w</w:t>
      </w:r>
      <w:r w:rsidR="000C53E1">
        <w:rPr>
          <w:rFonts w:ascii="Arial Narrow" w:hAnsi="Arial Narrow" w:cs="Calibri"/>
        </w:rPr>
        <w:t xml:space="preserve"> </w:t>
      </w:r>
      <w:r w:rsidRPr="003E1D8F">
        <w:rPr>
          <w:rFonts w:ascii="Arial Narrow" w:hAnsi="Arial Narrow" w:cs="Calibri"/>
        </w:rPr>
        <w:t>szczególności obowiązku spłaty przez Pożyczkobiorcę rat kapitałowych i odsetek wynikających z</w:t>
      </w:r>
      <w:r w:rsidR="000C53E1">
        <w:rPr>
          <w:rFonts w:ascii="Arial Narrow" w:hAnsi="Arial Narrow" w:cs="Calibri"/>
        </w:rPr>
        <w:t xml:space="preserve"> </w:t>
      </w:r>
      <w:r w:rsidRPr="003E1D8F">
        <w:rPr>
          <w:rFonts w:ascii="Arial Narrow" w:hAnsi="Arial Narrow" w:cs="Calibri"/>
        </w:rPr>
        <w:t xml:space="preserve">harmonogramu spłat jak </w:t>
      </w:r>
      <w:r w:rsidR="000C53E1">
        <w:rPr>
          <w:rFonts w:ascii="Arial Narrow" w:hAnsi="Arial Narrow" w:cs="Calibri"/>
        </w:rPr>
        <w:br/>
      </w:r>
      <w:r w:rsidRPr="003E1D8F">
        <w:rPr>
          <w:rFonts w:ascii="Arial Narrow" w:hAnsi="Arial Narrow" w:cs="Calibri"/>
        </w:rPr>
        <w:t>i innych płatności wynikających z umowy pożyczki, na nowy rachunek wskazany przez Bank Gospodarstwa Krajowego.</w:t>
      </w:r>
    </w:p>
    <w:p w14:paraId="7242EBFC" w14:textId="65DA2D7A" w:rsidR="005D43BB" w:rsidRPr="003E1D8F" w:rsidRDefault="005D43BB" w:rsidP="008805B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Bank Gospodarstwa Krajowego ma prawo do dokonania dalszych przelewów wymienionych powyżej wierzytelności wraz z zabezpieczeniami na inny podmiot.</w:t>
      </w:r>
    </w:p>
    <w:p w14:paraId="6095B921" w14:textId="643BC73E"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D43BB">
        <w:rPr>
          <w:rFonts w:ascii="Arial Narrow" w:hAnsi="Arial Narrow"/>
          <w:b/>
          <w:bCs/>
          <w:color w:val="auto"/>
          <w:sz w:val="22"/>
          <w:szCs w:val="22"/>
        </w:rPr>
        <w:t>1</w:t>
      </w:r>
      <w:r w:rsidR="005C084C">
        <w:rPr>
          <w:rFonts w:ascii="Arial Narrow" w:hAnsi="Arial Narrow"/>
          <w:b/>
          <w:bCs/>
          <w:color w:val="auto"/>
          <w:sz w:val="22"/>
          <w:szCs w:val="22"/>
        </w:rPr>
        <w:t>5</w:t>
      </w:r>
    </w:p>
    <w:p w14:paraId="0009AA1D" w14:textId="51622075" w:rsidR="00C750F4" w:rsidRPr="00C750F4" w:rsidRDefault="00C750F4" w:rsidP="00C750F4">
      <w:pPr>
        <w:pStyle w:val="Default"/>
        <w:spacing w:after="120" w:line="276" w:lineRule="auto"/>
        <w:jc w:val="center"/>
        <w:rPr>
          <w:rFonts w:ascii="Arial Narrow" w:hAnsi="Arial Narrow"/>
          <w:b/>
          <w:bCs/>
          <w:sz w:val="22"/>
          <w:szCs w:val="22"/>
        </w:rPr>
      </w:pPr>
      <w:r w:rsidRPr="00C750F4">
        <w:rPr>
          <w:rFonts w:ascii="Arial Narrow" w:hAnsi="Arial Narrow"/>
          <w:b/>
          <w:bCs/>
          <w:sz w:val="22"/>
          <w:szCs w:val="22"/>
        </w:rPr>
        <w:t>PROCEDURA UDZIELANIA POŻYCZKI</w:t>
      </w:r>
    </w:p>
    <w:p w14:paraId="6819F1B6" w14:textId="7C1690D5" w:rsidR="003F6FF8" w:rsidRDefault="00C750F4" w:rsidP="003C1904">
      <w:pPr>
        <w:numPr>
          <w:ilvl w:val="0"/>
          <w:numId w:val="12"/>
        </w:numPr>
        <w:autoSpaceDE w:val="0"/>
        <w:autoSpaceDN w:val="0"/>
        <w:adjustRightInd w:val="0"/>
        <w:spacing w:after="0"/>
        <w:ind w:left="284" w:hanging="284"/>
        <w:jc w:val="both"/>
        <w:rPr>
          <w:rFonts w:ascii="Arial Narrow" w:hAnsi="Arial Narrow" w:cs="Arial"/>
        </w:rPr>
      </w:pPr>
      <w:r w:rsidRPr="003F6FF8">
        <w:rPr>
          <w:rFonts w:ascii="Arial Narrow" w:hAnsi="Arial Narrow" w:cs="Arial"/>
        </w:rPr>
        <w:t xml:space="preserve">W celu ubiegania się o pożyczkę uprawnione podmioty </w:t>
      </w:r>
      <w:r w:rsidR="00384F8E" w:rsidRPr="003F6FF8">
        <w:rPr>
          <w:rFonts w:ascii="Arial Narrow" w:hAnsi="Arial Narrow" w:cs="Arial"/>
        </w:rPr>
        <w:t xml:space="preserve">mają możliwość złożenia wniosku </w:t>
      </w:r>
      <w:r w:rsidR="003F6FF8" w:rsidRPr="003F6FF8">
        <w:rPr>
          <w:rFonts w:ascii="Arial Narrow" w:hAnsi="Arial Narrow" w:cs="Arial"/>
        </w:rPr>
        <w:t>wraz z niezbędnymi załącznikami</w:t>
      </w:r>
      <w:r w:rsidR="003F6FF8">
        <w:rPr>
          <w:rFonts w:ascii="Arial Narrow" w:hAnsi="Arial Narrow" w:cs="Arial"/>
        </w:rPr>
        <w:t xml:space="preserve"> w trybie stacjonarnym (tj. doręczonym w formie papierowej osobiście do siedziby bądź biura KSWP w dni robocze od poniedziałku do piątku) </w:t>
      </w:r>
      <w:r w:rsidR="00384F8E" w:rsidRPr="003F6FF8">
        <w:rPr>
          <w:rFonts w:ascii="Arial Narrow" w:hAnsi="Arial Narrow" w:cs="Arial"/>
        </w:rPr>
        <w:t xml:space="preserve">listownie lub w formie elektronicznej. </w:t>
      </w:r>
      <w:r w:rsidRPr="003F6FF8">
        <w:rPr>
          <w:rFonts w:ascii="Arial Narrow" w:hAnsi="Arial Narrow" w:cs="Arial"/>
        </w:rPr>
        <w:t>Wzór formularza wniosku o pożyczkę określa Załącznik nr 1</w:t>
      </w:r>
      <w:r w:rsidR="001F09F8">
        <w:rPr>
          <w:rFonts w:ascii="Arial Narrow" w:hAnsi="Arial Narrow" w:cs="Arial"/>
        </w:rPr>
        <w:t xml:space="preserve"> do Regulaminu</w:t>
      </w:r>
      <w:r w:rsidRPr="003F6FF8">
        <w:rPr>
          <w:rFonts w:ascii="Arial Narrow" w:hAnsi="Arial Narrow" w:cs="Arial"/>
        </w:rPr>
        <w:t xml:space="preserve">. </w:t>
      </w:r>
    </w:p>
    <w:p w14:paraId="3666C01F" w14:textId="77777777" w:rsidR="00E75E37" w:rsidRPr="00E75E37" w:rsidRDefault="00C0148E" w:rsidP="008805BF">
      <w:pPr>
        <w:numPr>
          <w:ilvl w:val="0"/>
          <w:numId w:val="12"/>
        </w:numPr>
        <w:autoSpaceDE w:val="0"/>
        <w:autoSpaceDN w:val="0"/>
        <w:adjustRightInd w:val="0"/>
        <w:spacing w:after="0"/>
        <w:ind w:left="284" w:hanging="284"/>
        <w:jc w:val="both"/>
        <w:rPr>
          <w:rFonts w:ascii="Calibri" w:hAnsi="Calibri" w:cs="Calibri"/>
        </w:rPr>
      </w:pPr>
      <w:r w:rsidRPr="00E75E37">
        <w:rPr>
          <w:rFonts w:ascii="Arial Narrow" w:hAnsi="Arial Narrow" w:cs="Arial"/>
        </w:rPr>
        <w:t>Nabór wniosków ma charakter otwarty</w:t>
      </w:r>
      <w:r w:rsidR="00E75E37" w:rsidRPr="00E75E37">
        <w:rPr>
          <w:rFonts w:ascii="Arial Narrow" w:hAnsi="Arial Narrow" w:cs="Arial"/>
        </w:rPr>
        <w:t xml:space="preserve">. Wnioski o udzielenie pożyczki można składać od dnia uruchomienia naboru ogłoszonego na stronie internetowej Partnera Finansującego do momentu wyczerpania środków przeznaczonych na pożyczki. </w:t>
      </w:r>
    </w:p>
    <w:p w14:paraId="0DCFD5CF" w14:textId="29FECA54" w:rsidR="00C750F4" w:rsidRPr="004F2859" w:rsidRDefault="00E75E37" w:rsidP="008805BF">
      <w:pPr>
        <w:numPr>
          <w:ilvl w:val="0"/>
          <w:numId w:val="12"/>
        </w:numPr>
        <w:autoSpaceDE w:val="0"/>
        <w:autoSpaceDN w:val="0"/>
        <w:adjustRightInd w:val="0"/>
        <w:spacing w:after="0"/>
        <w:ind w:left="284" w:hanging="284"/>
        <w:jc w:val="both"/>
        <w:rPr>
          <w:rFonts w:ascii="Arial Narrow" w:hAnsi="Arial Narrow" w:cs="Arial"/>
        </w:rPr>
      </w:pPr>
      <w:r w:rsidRPr="00E75E37">
        <w:rPr>
          <w:rFonts w:ascii="Arial Narrow" w:hAnsi="Arial Narrow" w:cs="Arial"/>
        </w:rPr>
        <w:t xml:space="preserve">Przed złożeniem wniosku o pożyczkę dopuszcza się konsultacje, które mają na celu ustalenie optymalnej </w:t>
      </w:r>
      <w:r>
        <w:rPr>
          <w:rFonts w:ascii="Arial Narrow" w:hAnsi="Arial Narrow" w:cs="Arial"/>
        </w:rPr>
        <w:br/>
      </w:r>
      <w:r w:rsidRPr="00E75E37">
        <w:rPr>
          <w:rFonts w:ascii="Arial Narrow" w:hAnsi="Arial Narrow" w:cs="Arial"/>
        </w:rPr>
        <w:t>z punktu widzenia inwestycji Końcowej</w:t>
      </w:r>
      <w:r w:rsidRPr="00E75E37">
        <w:rPr>
          <w:rFonts w:ascii="Calibri" w:hAnsi="Calibri" w:cs="Calibri"/>
        </w:rPr>
        <w:t xml:space="preserve">, </w:t>
      </w:r>
      <w:r w:rsidRPr="00E75E37">
        <w:rPr>
          <w:rFonts w:ascii="Arial Narrow" w:hAnsi="Arial Narrow" w:cs="Calibri"/>
        </w:rPr>
        <w:t xml:space="preserve">zasad udzielania Jednostkowych Pożyczek oraz sytuacji wnioskodawcy, struktura finansowania Inwestycji Końcowej oraz forma udzielanej Jednostkowej Pożyczki </w:t>
      </w:r>
      <w:r>
        <w:rPr>
          <w:rFonts w:ascii="Arial Narrow" w:hAnsi="Arial Narrow" w:cs="Calibri"/>
        </w:rPr>
        <w:br/>
      </w:r>
      <w:r w:rsidRPr="00E75E37">
        <w:rPr>
          <w:rFonts w:ascii="Arial Narrow" w:hAnsi="Arial Narrow" w:cs="Calibri"/>
        </w:rPr>
        <w:t xml:space="preserve">(tj. np. pomoc de </w:t>
      </w:r>
      <w:proofErr w:type="spellStart"/>
      <w:r w:rsidRPr="00E75E37">
        <w:rPr>
          <w:rFonts w:ascii="Arial Narrow" w:hAnsi="Arial Narrow" w:cs="Calibri"/>
        </w:rPr>
        <w:t>minimis</w:t>
      </w:r>
      <w:proofErr w:type="spellEnd"/>
      <w:r w:rsidRPr="00E75E37">
        <w:rPr>
          <w:rFonts w:ascii="Arial Narrow" w:hAnsi="Arial Narrow" w:cs="Calibri"/>
        </w:rPr>
        <w:t>/pomoc publiczna).</w:t>
      </w:r>
      <w:r w:rsidR="00C750F4" w:rsidRPr="004F2859">
        <w:rPr>
          <w:rFonts w:ascii="Arial Narrow" w:hAnsi="Arial Narrow" w:cs="Arial"/>
        </w:rPr>
        <w:t xml:space="preserve"> </w:t>
      </w:r>
    </w:p>
    <w:p w14:paraId="35179FF1" w14:textId="4B231C79" w:rsidR="00384F8E" w:rsidRDefault="00384F8E" w:rsidP="008805BF">
      <w:pPr>
        <w:numPr>
          <w:ilvl w:val="0"/>
          <w:numId w:val="12"/>
        </w:numPr>
        <w:autoSpaceDE w:val="0"/>
        <w:autoSpaceDN w:val="0"/>
        <w:adjustRightInd w:val="0"/>
        <w:spacing w:after="0"/>
        <w:ind w:left="284" w:hanging="284"/>
        <w:jc w:val="both"/>
        <w:rPr>
          <w:rFonts w:ascii="Arial Narrow" w:hAnsi="Arial Narrow" w:cs="Arial"/>
        </w:rPr>
      </w:pPr>
      <w:r w:rsidRPr="00384F8E">
        <w:rPr>
          <w:rFonts w:ascii="Arial Narrow" w:hAnsi="Arial Narrow" w:cs="Arial"/>
        </w:rPr>
        <w:t>Wniosek o pożyczkę składany jest wraz z kompletem wymaganych przez Partnera Finansującego</w:t>
      </w:r>
      <w:r>
        <w:rPr>
          <w:rFonts w:ascii="Arial Narrow" w:hAnsi="Arial Narrow" w:cs="Arial"/>
        </w:rPr>
        <w:t>/KSWP</w:t>
      </w:r>
      <w:r w:rsidRPr="00384F8E">
        <w:rPr>
          <w:rFonts w:ascii="Arial Narrow" w:hAnsi="Arial Narrow" w:cs="Arial"/>
        </w:rPr>
        <w:t xml:space="preserve"> dokumentów niezbędnych do kompleksowej oceny wniosku i </w:t>
      </w:r>
      <w:r w:rsidR="00C0148E" w:rsidRPr="00384F8E">
        <w:rPr>
          <w:rFonts w:ascii="Arial Narrow" w:hAnsi="Arial Narrow" w:cs="Arial"/>
        </w:rPr>
        <w:t>Wnioskodawcy</w:t>
      </w:r>
      <w:r w:rsidRPr="00384F8E">
        <w:rPr>
          <w:rFonts w:ascii="Arial Narrow" w:hAnsi="Arial Narrow" w:cs="Arial"/>
        </w:rPr>
        <w:t>, w tym także dokumentów odnoszących się do zgodności Inwestycji Końcowej z dozwolonym typem/typami projektów</w:t>
      </w:r>
      <w:r w:rsidR="00E75E37">
        <w:rPr>
          <w:rFonts w:ascii="Arial Narrow" w:hAnsi="Arial Narrow" w:cs="Arial"/>
        </w:rPr>
        <w:t xml:space="preserve"> tj. w szczególności Analizą Wykonalności.</w:t>
      </w:r>
    </w:p>
    <w:p w14:paraId="1D08367C" w14:textId="0DEBA9CE" w:rsidR="004F2859" w:rsidRPr="00C750F4" w:rsidRDefault="004F2859" w:rsidP="009B7CB5">
      <w:pPr>
        <w:numPr>
          <w:ilvl w:val="0"/>
          <w:numId w:val="12"/>
        </w:numPr>
        <w:autoSpaceDE w:val="0"/>
        <w:autoSpaceDN w:val="0"/>
        <w:adjustRightInd w:val="0"/>
        <w:spacing w:after="0"/>
        <w:ind w:left="284" w:hanging="284"/>
        <w:jc w:val="both"/>
        <w:rPr>
          <w:rFonts w:ascii="Arial Narrow" w:hAnsi="Arial Narrow" w:cs="Arial"/>
        </w:rPr>
      </w:pPr>
      <w:r w:rsidRPr="004F2859">
        <w:rPr>
          <w:rFonts w:ascii="Arial Narrow" w:hAnsi="Arial Narrow" w:cs="Arial"/>
        </w:rPr>
        <w:t xml:space="preserve">Wniosek pożyczkowy podlega rozpatrzeniu przez Komisję Pożyczkową w ciągu 60 dni od daty </w:t>
      </w:r>
      <w:r>
        <w:rPr>
          <w:rFonts w:ascii="Arial Narrow" w:hAnsi="Arial Narrow" w:cs="Arial"/>
        </w:rPr>
        <w:t xml:space="preserve">dostarczenia </w:t>
      </w:r>
      <w:r w:rsidR="008805BF">
        <w:rPr>
          <w:rFonts w:ascii="Arial Narrow" w:hAnsi="Arial Narrow" w:cs="Arial"/>
        </w:rPr>
        <w:br/>
      </w:r>
      <w:r>
        <w:rPr>
          <w:rFonts w:ascii="Arial Narrow" w:hAnsi="Arial Narrow" w:cs="Arial"/>
        </w:rPr>
        <w:t>do KSWP kompletu dokumentów wymaganych do rozpatrzenia wniosku wraz z załącznikami</w:t>
      </w:r>
    </w:p>
    <w:p w14:paraId="794A0D4F" w14:textId="41845220" w:rsidR="00C750F4" w:rsidRDefault="00C750F4" w:rsidP="009B7CB5">
      <w:pPr>
        <w:numPr>
          <w:ilvl w:val="0"/>
          <w:numId w:val="12"/>
        </w:numPr>
        <w:autoSpaceDE w:val="0"/>
        <w:autoSpaceDN w:val="0"/>
        <w:adjustRightInd w:val="0"/>
        <w:spacing w:after="0"/>
        <w:ind w:left="284" w:hanging="284"/>
        <w:jc w:val="both"/>
        <w:rPr>
          <w:rFonts w:ascii="Arial Narrow" w:hAnsi="Arial Narrow" w:cs="Arial"/>
        </w:rPr>
      </w:pPr>
      <w:r w:rsidRPr="00C750F4">
        <w:rPr>
          <w:rFonts w:ascii="Arial Narrow" w:hAnsi="Arial Narrow" w:cs="Arial"/>
        </w:rPr>
        <w:t xml:space="preserve">Termin rozpatrywania wniosku ulega wydłużeniu w każdym przypadku, kiedy konieczne jest uzupełnienie wniosku lub załączonych dokumentów przez Wnioskodawcę o czas konieczny do uzyskania dodatkowych wyjaśnień ze strony Wnioskodawcy a także od osób trzecich i instytucji (banki, urzędy, sądy). </w:t>
      </w:r>
    </w:p>
    <w:p w14:paraId="0C4F66A0" w14:textId="62711A9A" w:rsidR="009A1B26" w:rsidRPr="009A1B26" w:rsidRDefault="009A1B26" w:rsidP="009A1B26">
      <w:pPr>
        <w:numPr>
          <w:ilvl w:val="0"/>
          <w:numId w:val="12"/>
        </w:numPr>
        <w:autoSpaceDE w:val="0"/>
        <w:autoSpaceDN w:val="0"/>
        <w:adjustRightInd w:val="0"/>
        <w:spacing w:after="0"/>
        <w:ind w:left="284" w:hanging="284"/>
        <w:jc w:val="both"/>
        <w:rPr>
          <w:rFonts w:ascii="Arial Narrow" w:hAnsi="Arial Narrow" w:cs="Arial"/>
        </w:rPr>
      </w:pPr>
      <w:r w:rsidRPr="009A1B26">
        <w:rPr>
          <w:rFonts w:ascii="Arial Narrow" w:hAnsi="Arial Narrow" w:cs="Arial"/>
        </w:rPr>
        <w:t>Decyzja o udzieleniu Jednostkowej Pożyczki podejmowana jest po przeprowadzeniu oceny dokumentacji aplikacyjnej i analizy ryzyka podmiotu ubiegającego się o finansowanie, standardowo stosowanej przez Partnera Finansującego, zgodnie z jego wewnętrznymi</w:t>
      </w:r>
      <w:r>
        <w:rPr>
          <w:rFonts w:ascii="Arial Narrow" w:hAnsi="Arial Narrow" w:cs="Arial"/>
        </w:rPr>
        <w:t xml:space="preserve"> </w:t>
      </w:r>
      <w:r w:rsidRPr="009A1B26">
        <w:rPr>
          <w:rFonts w:ascii="Arial Narrow" w:hAnsi="Arial Narrow" w:cs="Arial"/>
        </w:rPr>
        <w:t>regulacjami oraz z uwzględnieniem postanowień zawartych w Umowie</w:t>
      </w:r>
      <w:r>
        <w:rPr>
          <w:rFonts w:ascii="Arial Narrow" w:hAnsi="Arial Narrow" w:cs="Arial"/>
        </w:rPr>
        <w:t>.</w:t>
      </w:r>
    </w:p>
    <w:p w14:paraId="018849F7" w14:textId="743EAAC8" w:rsidR="009A1B26" w:rsidRPr="00CC51EF" w:rsidRDefault="009A1B26" w:rsidP="00CC51EF">
      <w:pPr>
        <w:pStyle w:val="Akapitzlist"/>
        <w:numPr>
          <w:ilvl w:val="0"/>
          <w:numId w:val="12"/>
        </w:numPr>
        <w:autoSpaceDE w:val="0"/>
        <w:autoSpaceDN w:val="0"/>
        <w:adjustRightInd w:val="0"/>
        <w:spacing w:after="0" w:line="240" w:lineRule="auto"/>
        <w:ind w:left="284" w:hanging="284"/>
        <w:rPr>
          <w:rFonts w:ascii="Arial Narrow" w:hAnsi="Arial Narrow" w:cs="Calibri"/>
        </w:rPr>
      </w:pPr>
      <w:r w:rsidRPr="00CC51EF">
        <w:rPr>
          <w:rFonts w:ascii="Arial Narrow" w:hAnsi="Arial Narrow" w:cs="Calibri"/>
        </w:rPr>
        <w:t xml:space="preserve">Co do zasady ocena, o której mowa w pkt </w:t>
      </w:r>
      <w:r w:rsidR="00CC51EF" w:rsidRPr="00CC51EF">
        <w:rPr>
          <w:rFonts w:ascii="Arial Narrow" w:hAnsi="Arial Narrow" w:cs="Calibri"/>
        </w:rPr>
        <w:t>7</w:t>
      </w:r>
      <w:r w:rsidRPr="00CC51EF">
        <w:rPr>
          <w:rFonts w:ascii="Arial Narrow" w:hAnsi="Arial Narrow" w:cs="Calibri"/>
        </w:rPr>
        <w:t>, obejmuje:</w:t>
      </w:r>
    </w:p>
    <w:p w14:paraId="487144F5" w14:textId="230420EE" w:rsidR="009A1B26" w:rsidRPr="00CC51EF" w:rsidRDefault="009A1B26" w:rsidP="00CC51EF">
      <w:pPr>
        <w:autoSpaceDE w:val="0"/>
        <w:autoSpaceDN w:val="0"/>
        <w:adjustRightInd w:val="0"/>
        <w:spacing w:after="0"/>
        <w:ind w:left="704" w:hanging="420"/>
        <w:jc w:val="both"/>
        <w:rPr>
          <w:rFonts w:ascii="Arial Narrow" w:hAnsi="Arial Narrow" w:cs="Calibri"/>
        </w:rPr>
      </w:pPr>
      <w:r w:rsidRPr="00CC51EF">
        <w:rPr>
          <w:rFonts w:ascii="Arial Narrow" w:hAnsi="Arial Narrow" w:cs="Calibri"/>
        </w:rPr>
        <w:t>1)</w:t>
      </w:r>
      <w:r w:rsidR="00CC51EF" w:rsidRPr="00CC51EF">
        <w:rPr>
          <w:rFonts w:ascii="Arial Narrow" w:hAnsi="Arial Narrow" w:cs="Calibri"/>
        </w:rPr>
        <w:tab/>
      </w:r>
      <w:r w:rsidRPr="00CC51EF">
        <w:rPr>
          <w:rFonts w:ascii="Arial Narrow" w:hAnsi="Arial Narrow" w:cs="Calibri"/>
          <w:b/>
        </w:rPr>
        <w:t>Ocenę formalną</w:t>
      </w:r>
      <w:r w:rsidRPr="00CC51EF">
        <w:rPr>
          <w:rFonts w:ascii="Arial Narrow" w:hAnsi="Arial Narrow" w:cs="Calibri"/>
        </w:rPr>
        <w:t xml:space="preserve"> dokonywaną przez Partnera Finansującego w zakresie kompletności i</w:t>
      </w:r>
      <w:r w:rsidR="00CC51EF" w:rsidRPr="00CC51EF">
        <w:rPr>
          <w:rFonts w:ascii="Arial Narrow" w:hAnsi="Arial Narrow" w:cs="Calibri"/>
        </w:rPr>
        <w:t xml:space="preserve"> </w:t>
      </w:r>
      <w:r w:rsidRPr="00CC51EF">
        <w:rPr>
          <w:rFonts w:ascii="Arial Narrow" w:hAnsi="Arial Narrow" w:cs="Calibri"/>
        </w:rPr>
        <w:t xml:space="preserve">zgodności </w:t>
      </w:r>
      <w:r w:rsidR="001F09F8">
        <w:rPr>
          <w:rFonts w:ascii="Arial Narrow" w:hAnsi="Arial Narrow" w:cs="Calibri"/>
        </w:rPr>
        <w:br/>
      </w:r>
      <w:r w:rsidRPr="00CC51EF">
        <w:rPr>
          <w:rFonts w:ascii="Arial Narrow" w:hAnsi="Arial Narrow" w:cs="Calibri"/>
        </w:rPr>
        <w:t>z wymogami ujętymi w Metryce, potwierdzenia zdolności Wnioskodawcy do</w:t>
      </w:r>
      <w:r w:rsidR="00CC51EF" w:rsidRPr="00CC51EF">
        <w:rPr>
          <w:rFonts w:ascii="Arial Narrow" w:hAnsi="Arial Narrow" w:cs="Calibri"/>
        </w:rPr>
        <w:t xml:space="preserve"> </w:t>
      </w:r>
      <w:r w:rsidRPr="00CC51EF">
        <w:rPr>
          <w:rFonts w:ascii="Arial Narrow" w:hAnsi="Arial Narrow" w:cs="Calibri"/>
        </w:rPr>
        <w:t xml:space="preserve">czynności prawnych, </w:t>
      </w:r>
      <w:r w:rsidR="001F09F8">
        <w:rPr>
          <w:rFonts w:ascii="Arial Narrow" w:hAnsi="Arial Narrow" w:cs="Calibri"/>
        </w:rPr>
        <w:br/>
      </w:r>
      <w:r w:rsidRPr="00CC51EF">
        <w:rPr>
          <w:rFonts w:ascii="Arial Narrow" w:hAnsi="Arial Narrow" w:cs="Calibri"/>
        </w:rPr>
        <w:t>w tym do zaciągania zobowiązań finansowych, wiarygodności</w:t>
      </w:r>
      <w:r w:rsidR="00CC51EF" w:rsidRPr="00CC51EF">
        <w:rPr>
          <w:rFonts w:ascii="Arial Narrow" w:hAnsi="Arial Narrow" w:cs="Calibri"/>
        </w:rPr>
        <w:t xml:space="preserve"> </w:t>
      </w:r>
      <w:r w:rsidRPr="00CC51EF">
        <w:rPr>
          <w:rFonts w:ascii="Arial Narrow" w:hAnsi="Arial Narrow" w:cs="Calibri"/>
        </w:rPr>
        <w:t xml:space="preserve">dokumentów i informacji dostarczonych </w:t>
      </w:r>
      <w:r w:rsidR="001F09F8">
        <w:rPr>
          <w:rFonts w:ascii="Arial Narrow" w:hAnsi="Arial Narrow" w:cs="Calibri"/>
        </w:rPr>
        <w:br/>
      </w:r>
      <w:r w:rsidRPr="00CC51EF">
        <w:rPr>
          <w:rFonts w:ascii="Arial Narrow" w:hAnsi="Arial Narrow" w:cs="Calibri"/>
        </w:rPr>
        <w:t>do Partnera Finansującego; w przypadku</w:t>
      </w:r>
      <w:r w:rsidR="00CC51EF" w:rsidRPr="00CC51EF">
        <w:rPr>
          <w:rFonts w:ascii="Arial Narrow" w:hAnsi="Arial Narrow" w:cs="Calibri"/>
        </w:rPr>
        <w:t xml:space="preserve"> </w:t>
      </w:r>
      <w:r w:rsidRPr="00CC51EF">
        <w:rPr>
          <w:rFonts w:ascii="Arial Narrow" w:hAnsi="Arial Narrow" w:cs="Calibri"/>
        </w:rPr>
        <w:t>wystąpienia wątpliwości na etapie oceny Wniosku Partner Finansujący ma prawo do</w:t>
      </w:r>
      <w:r w:rsidR="00CC51EF" w:rsidRPr="00CC51EF">
        <w:rPr>
          <w:rFonts w:ascii="Arial Narrow" w:hAnsi="Arial Narrow" w:cs="Calibri"/>
        </w:rPr>
        <w:t xml:space="preserve"> </w:t>
      </w:r>
      <w:r w:rsidRPr="00CC51EF">
        <w:rPr>
          <w:rFonts w:ascii="Arial Narrow" w:hAnsi="Arial Narrow" w:cs="Calibri"/>
        </w:rPr>
        <w:t>przeprowadzenia wizytacji w miejscu planowanego przedsięwzięcia;</w:t>
      </w:r>
    </w:p>
    <w:p w14:paraId="6EB4D9D3" w14:textId="0FDF2933" w:rsidR="00A22653" w:rsidRPr="00CC51EF" w:rsidRDefault="009A1B26" w:rsidP="00AC7AC4">
      <w:pPr>
        <w:autoSpaceDE w:val="0"/>
        <w:autoSpaceDN w:val="0"/>
        <w:adjustRightInd w:val="0"/>
        <w:spacing w:after="0"/>
        <w:ind w:left="705" w:hanging="421"/>
        <w:jc w:val="both"/>
        <w:rPr>
          <w:rFonts w:ascii="Arial Narrow" w:hAnsi="Arial Narrow" w:cs="Calibri"/>
        </w:rPr>
      </w:pPr>
      <w:r w:rsidRPr="00CC51EF">
        <w:rPr>
          <w:rFonts w:ascii="Arial Narrow" w:hAnsi="Arial Narrow" w:cs="Calibri"/>
        </w:rPr>
        <w:t>2)</w:t>
      </w:r>
      <w:r w:rsidR="00CC51EF" w:rsidRPr="00CC51EF">
        <w:rPr>
          <w:rFonts w:ascii="Arial Narrow" w:hAnsi="Arial Narrow" w:cs="Calibri"/>
        </w:rPr>
        <w:tab/>
      </w:r>
      <w:r w:rsidRPr="00CC51EF">
        <w:rPr>
          <w:rFonts w:ascii="Arial Narrow" w:hAnsi="Arial Narrow" w:cs="Calibri"/>
          <w:b/>
        </w:rPr>
        <w:t xml:space="preserve">Weryfikację Analizy </w:t>
      </w:r>
      <w:r w:rsidR="00AC7AC4">
        <w:rPr>
          <w:rFonts w:ascii="Arial Narrow" w:hAnsi="Arial Narrow" w:cs="Calibri"/>
          <w:b/>
        </w:rPr>
        <w:t xml:space="preserve">Wykonalności </w:t>
      </w:r>
      <w:r w:rsidRPr="00CC51EF">
        <w:rPr>
          <w:rFonts w:ascii="Arial Narrow" w:hAnsi="Arial Narrow" w:cs="Calibri"/>
          <w:b/>
        </w:rPr>
        <w:t>dokonywaną przez Weryfikatora wskazanego przez BGK</w:t>
      </w:r>
      <w:r w:rsidR="00CC51EF">
        <w:rPr>
          <w:rFonts w:ascii="Arial Narrow" w:hAnsi="Arial Narrow" w:cs="Calibri"/>
        </w:rPr>
        <w:t>.</w:t>
      </w:r>
    </w:p>
    <w:p w14:paraId="2539E8C4" w14:textId="30F0AD17" w:rsidR="004F2859" w:rsidRDefault="009A1B26" w:rsidP="00CC51EF">
      <w:pPr>
        <w:autoSpaceDE w:val="0"/>
        <w:autoSpaceDN w:val="0"/>
        <w:adjustRightInd w:val="0"/>
        <w:spacing w:after="0"/>
        <w:ind w:left="705" w:hanging="421"/>
        <w:jc w:val="both"/>
        <w:rPr>
          <w:rFonts w:ascii="Arial Narrow" w:hAnsi="Arial Narrow" w:cs="Calibri"/>
        </w:rPr>
      </w:pPr>
      <w:r w:rsidRPr="00CC51EF">
        <w:rPr>
          <w:rFonts w:ascii="Arial Narrow" w:hAnsi="Arial Narrow" w:cs="Calibri"/>
        </w:rPr>
        <w:t>3)</w:t>
      </w:r>
      <w:r w:rsidR="00CC51EF" w:rsidRPr="00CC51EF">
        <w:rPr>
          <w:rFonts w:ascii="Arial Narrow" w:hAnsi="Arial Narrow" w:cs="Calibri"/>
        </w:rPr>
        <w:tab/>
      </w:r>
      <w:r w:rsidR="00CC51EF" w:rsidRPr="00CC51EF">
        <w:rPr>
          <w:rFonts w:ascii="Arial Narrow" w:hAnsi="Arial Narrow" w:cs="Calibri"/>
        </w:rPr>
        <w:tab/>
      </w:r>
      <w:r w:rsidRPr="00CC51EF">
        <w:rPr>
          <w:rFonts w:ascii="Arial Narrow" w:hAnsi="Arial Narrow" w:cs="Calibri"/>
          <w:b/>
        </w:rPr>
        <w:t>Ocenę merytoryczną</w:t>
      </w:r>
      <w:r w:rsidRPr="00CC51EF">
        <w:rPr>
          <w:rFonts w:ascii="Arial Narrow" w:hAnsi="Arial Narrow" w:cs="Calibri"/>
        </w:rPr>
        <w:t xml:space="preserve"> dokonywaną przez Partnera Finansującego w zakresie statusu</w:t>
      </w:r>
      <w:r w:rsidR="00CC51EF">
        <w:rPr>
          <w:rFonts w:ascii="Arial Narrow" w:hAnsi="Arial Narrow" w:cs="Calibri"/>
        </w:rPr>
        <w:t xml:space="preserve"> </w:t>
      </w:r>
      <w:r w:rsidRPr="00CC51EF">
        <w:rPr>
          <w:rFonts w:ascii="Arial Narrow" w:hAnsi="Arial Narrow" w:cs="Calibri"/>
        </w:rPr>
        <w:t>Wnioskodawcy, jego sytuacji ekonomiczno-finansowej, zdolności kredytowej, jakości</w:t>
      </w:r>
      <w:r w:rsidR="00CC51EF" w:rsidRPr="00CC51EF">
        <w:rPr>
          <w:rFonts w:ascii="Arial Narrow" w:hAnsi="Arial Narrow" w:cs="Calibri"/>
        </w:rPr>
        <w:t xml:space="preserve"> </w:t>
      </w:r>
      <w:r w:rsidRPr="00CC51EF">
        <w:rPr>
          <w:rFonts w:ascii="Arial Narrow" w:hAnsi="Arial Narrow" w:cs="Calibri"/>
        </w:rPr>
        <w:t xml:space="preserve">zabezpieczeń, ryzyka kredytowego, </w:t>
      </w:r>
      <w:r w:rsidR="00CC51EF">
        <w:rPr>
          <w:rFonts w:ascii="Arial Narrow" w:hAnsi="Arial Narrow" w:cs="Calibri"/>
        </w:rPr>
        <w:br/>
      </w:r>
      <w:r w:rsidRPr="00CC51EF">
        <w:rPr>
          <w:rFonts w:ascii="Arial Narrow" w:hAnsi="Arial Narrow" w:cs="Calibri"/>
        </w:rPr>
        <w:t>a także Inwestycji Końcowej z uwzględnieniem wyniku</w:t>
      </w:r>
      <w:r w:rsidR="00CC51EF" w:rsidRPr="00CC51EF">
        <w:rPr>
          <w:rFonts w:ascii="Arial Narrow" w:hAnsi="Arial Narrow" w:cs="Calibri"/>
        </w:rPr>
        <w:t xml:space="preserve"> </w:t>
      </w:r>
      <w:r w:rsidRPr="00CC51EF">
        <w:rPr>
          <w:rFonts w:ascii="Arial Narrow" w:hAnsi="Arial Narrow" w:cs="Calibri"/>
        </w:rPr>
        <w:t>weryfikacji Analizy</w:t>
      </w:r>
      <w:r w:rsidR="00CC51EF">
        <w:rPr>
          <w:rFonts w:ascii="Arial Narrow" w:hAnsi="Arial Narrow" w:cs="Calibri"/>
        </w:rPr>
        <w:t xml:space="preserve">. </w:t>
      </w:r>
    </w:p>
    <w:p w14:paraId="0EE0F118" w14:textId="02FEE021" w:rsidR="00C750F4" w:rsidRDefault="00C750F4" w:rsidP="009B7CB5">
      <w:pPr>
        <w:numPr>
          <w:ilvl w:val="0"/>
          <w:numId w:val="12"/>
        </w:numPr>
        <w:autoSpaceDE w:val="0"/>
        <w:autoSpaceDN w:val="0"/>
        <w:adjustRightInd w:val="0"/>
        <w:spacing w:after="0"/>
        <w:ind w:left="426" w:hanging="284"/>
        <w:jc w:val="both"/>
        <w:rPr>
          <w:rFonts w:ascii="Arial Narrow" w:hAnsi="Arial Narrow" w:cs="Arial"/>
        </w:rPr>
      </w:pPr>
      <w:r w:rsidRPr="00C750F4">
        <w:rPr>
          <w:rFonts w:ascii="Arial Narrow" w:hAnsi="Arial Narrow" w:cs="Arial"/>
        </w:rPr>
        <w:t xml:space="preserve">Oceny i sprawdzenia wniosku dokonuje wyznaczony pracownik posiadający niezbędne kompetencje </w:t>
      </w:r>
      <w:r w:rsidRPr="00C750F4">
        <w:rPr>
          <w:rFonts w:ascii="Arial Narrow" w:hAnsi="Arial Narrow" w:cs="Arial"/>
        </w:rPr>
        <w:br/>
        <w:t>w zakresie badania dopuszczalności udzielenia wsparcia.</w:t>
      </w:r>
    </w:p>
    <w:p w14:paraId="7320AA3A" w14:textId="77777777" w:rsidR="00AC7AC4" w:rsidRPr="00AC7AC4" w:rsidRDefault="00AC7AC4" w:rsidP="00A22653">
      <w:pPr>
        <w:numPr>
          <w:ilvl w:val="0"/>
          <w:numId w:val="12"/>
        </w:numPr>
        <w:autoSpaceDE w:val="0"/>
        <w:autoSpaceDN w:val="0"/>
        <w:adjustRightInd w:val="0"/>
        <w:spacing w:after="0"/>
        <w:ind w:left="426" w:hanging="426"/>
        <w:jc w:val="both"/>
        <w:rPr>
          <w:rFonts w:ascii="Arial Narrow" w:hAnsi="Arial Narrow" w:cs="Arial"/>
        </w:rPr>
      </w:pPr>
      <w:r>
        <w:rPr>
          <w:rFonts w:ascii="Arial Narrow" w:hAnsi="Arial Narrow" w:cs="Calibri"/>
        </w:rPr>
        <w:t>Weryfikacja Analizy Wykonalności jest</w:t>
      </w:r>
      <w:r w:rsidRPr="00CC51EF">
        <w:rPr>
          <w:rFonts w:ascii="Arial Narrow" w:hAnsi="Arial Narrow" w:cs="Calibri"/>
        </w:rPr>
        <w:t xml:space="preserve"> obligatoryjn</w:t>
      </w:r>
      <w:r>
        <w:rPr>
          <w:rFonts w:ascii="Arial Narrow" w:hAnsi="Arial Narrow" w:cs="Calibri"/>
        </w:rPr>
        <w:t xml:space="preserve">a i przeprowadzana jest w dwóch etapach: </w:t>
      </w:r>
    </w:p>
    <w:p w14:paraId="0B8C6868" w14:textId="16AF4BB8" w:rsidR="001F09F8" w:rsidRPr="001F09F8" w:rsidRDefault="00AC7AC4" w:rsidP="001F09F8">
      <w:pPr>
        <w:pStyle w:val="Akapitzlist"/>
        <w:numPr>
          <w:ilvl w:val="0"/>
          <w:numId w:val="38"/>
        </w:numPr>
        <w:autoSpaceDE w:val="0"/>
        <w:autoSpaceDN w:val="0"/>
        <w:adjustRightInd w:val="0"/>
        <w:spacing w:after="0" w:line="240" w:lineRule="auto"/>
        <w:jc w:val="both"/>
        <w:rPr>
          <w:rFonts w:ascii="Calibri" w:hAnsi="Calibri" w:cs="Calibri"/>
        </w:rPr>
      </w:pPr>
      <w:r w:rsidRPr="001F09F8">
        <w:rPr>
          <w:rFonts w:ascii="Arial Narrow" w:hAnsi="Arial Narrow" w:cs="Calibri"/>
        </w:rPr>
        <w:t>Wstępny etap postępowania weryfikacyjnego</w:t>
      </w:r>
      <w:r w:rsidR="001F09F8" w:rsidRPr="001F09F8">
        <w:rPr>
          <w:rFonts w:ascii="Arial Narrow" w:hAnsi="Arial Narrow" w:cs="Calibri"/>
        </w:rPr>
        <w:t>:</w:t>
      </w:r>
    </w:p>
    <w:p w14:paraId="251655D3" w14:textId="50D3E22A" w:rsidR="001F09F8" w:rsidRPr="001F09F8" w:rsidRDefault="00AC7AC4" w:rsidP="001F09F8">
      <w:pPr>
        <w:pStyle w:val="Akapitzlist"/>
        <w:numPr>
          <w:ilvl w:val="0"/>
          <w:numId w:val="39"/>
        </w:numPr>
        <w:autoSpaceDE w:val="0"/>
        <w:autoSpaceDN w:val="0"/>
        <w:adjustRightInd w:val="0"/>
        <w:spacing w:after="0" w:line="240" w:lineRule="auto"/>
        <w:ind w:hanging="219"/>
        <w:jc w:val="both"/>
        <w:rPr>
          <w:rFonts w:ascii="Calibri" w:hAnsi="Calibri" w:cs="Calibri"/>
        </w:rPr>
      </w:pPr>
      <w:r w:rsidRPr="008A1E97">
        <w:rPr>
          <w:rFonts w:ascii="Arial Narrow" w:hAnsi="Arial Narrow" w:cs="Calibri"/>
        </w:rPr>
        <w:lastRenderedPageBreak/>
        <w:t xml:space="preserve"> </w:t>
      </w:r>
      <w:r w:rsidR="001F09F8" w:rsidRPr="001F09F8">
        <w:rPr>
          <w:rFonts w:ascii="Arial Narrow" w:hAnsi="Arial Narrow" w:cs="Calibri"/>
        </w:rPr>
        <w:t>Weryfikator dokonuje rejestracji otrzymanego zlecenia z datą jego wpływu</w:t>
      </w:r>
      <w:r w:rsidR="001F09F8">
        <w:rPr>
          <w:rFonts w:ascii="Arial Narrow" w:hAnsi="Arial Narrow" w:cs="Calibri"/>
        </w:rPr>
        <w:t>,</w:t>
      </w:r>
    </w:p>
    <w:p w14:paraId="6B985366" w14:textId="5F4BF1FB" w:rsidR="001F09F8" w:rsidRPr="001F09F8" w:rsidRDefault="001F09F8" w:rsidP="001F09F8">
      <w:pPr>
        <w:pStyle w:val="Akapitzlist"/>
        <w:numPr>
          <w:ilvl w:val="0"/>
          <w:numId w:val="39"/>
        </w:numPr>
        <w:autoSpaceDE w:val="0"/>
        <w:autoSpaceDN w:val="0"/>
        <w:adjustRightInd w:val="0"/>
        <w:spacing w:after="0" w:line="240" w:lineRule="auto"/>
        <w:ind w:hanging="219"/>
        <w:jc w:val="both"/>
        <w:rPr>
          <w:rFonts w:ascii="Arial Narrow" w:hAnsi="Arial Narrow" w:cs="Calibri"/>
        </w:rPr>
      </w:pPr>
      <w:r w:rsidRPr="001F09F8">
        <w:rPr>
          <w:rFonts w:ascii="Arial Narrow" w:hAnsi="Arial Narrow"/>
        </w:rPr>
        <w:t>Weryfikator realizuje wstępny etap postępowania weryfikacyjnego, który trwa nie dłużej niż 4 Dni Robocze liczone od dnia następującego po dniu otrzymania zlecenia, w ramach którego dokonuje oceny jego kompletności</w:t>
      </w:r>
      <w:r>
        <w:rPr>
          <w:rFonts w:ascii="Arial Narrow" w:hAnsi="Arial Narrow"/>
        </w:rPr>
        <w:t>,</w:t>
      </w:r>
    </w:p>
    <w:p w14:paraId="7F8F1E78" w14:textId="6365CBD9" w:rsidR="001F09F8" w:rsidRDefault="001F09F8" w:rsidP="001F09F8">
      <w:pPr>
        <w:pStyle w:val="Akapitzlist"/>
        <w:numPr>
          <w:ilvl w:val="0"/>
          <w:numId w:val="39"/>
        </w:numPr>
        <w:autoSpaceDE w:val="0"/>
        <w:autoSpaceDN w:val="0"/>
        <w:adjustRightInd w:val="0"/>
        <w:spacing w:after="0" w:line="240" w:lineRule="auto"/>
        <w:ind w:hanging="219"/>
        <w:jc w:val="both"/>
        <w:rPr>
          <w:rFonts w:ascii="Arial Narrow" w:hAnsi="Arial Narrow" w:cs="Calibri"/>
        </w:rPr>
      </w:pPr>
      <w:r w:rsidRPr="001F09F8">
        <w:rPr>
          <w:rFonts w:ascii="Arial Narrow" w:hAnsi="Arial Narrow" w:cs="Calibri"/>
        </w:rPr>
        <w:t xml:space="preserve">w przypadku stwierdzenia niekompletności otrzymanego zlecenia/dokumentacji Audytu/Analizy, Weryfikator zawiadamia pisemnie, w tym elektronicznie Partnera Finansującego lub Wnioskodawcę </w:t>
      </w:r>
      <w:r>
        <w:rPr>
          <w:rFonts w:ascii="Arial Narrow" w:hAnsi="Arial Narrow" w:cs="Calibri"/>
        </w:rPr>
        <w:br/>
      </w:r>
      <w:r w:rsidRPr="001F09F8">
        <w:rPr>
          <w:rFonts w:ascii="Arial Narrow" w:hAnsi="Arial Narrow" w:cs="Calibri"/>
        </w:rPr>
        <w:t xml:space="preserve">(w zależności od sytuacji/stwierdzonego braku/strony odpowiedzialnej za brak) o konieczności dokonania uzupełnień w określonym terminie –nie dłuższym niż 7 Dni Roboczych; kopia informacji w tym zakresie kierowana jest równocześnie do Partnera Finansującego, jeśli informacja o braku kierowana jest </w:t>
      </w:r>
      <w:r>
        <w:rPr>
          <w:rFonts w:ascii="Arial Narrow" w:hAnsi="Arial Narrow" w:cs="Calibri"/>
        </w:rPr>
        <w:br/>
      </w:r>
      <w:r w:rsidRPr="001F09F8">
        <w:rPr>
          <w:rFonts w:ascii="Arial Narrow" w:hAnsi="Arial Narrow" w:cs="Calibri"/>
        </w:rPr>
        <w:t xml:space="preserve">do Wnioskodawcy; Partner Finansujący odpowiada za braki w zakresie dokumentacji przekazywanej </w:t>
      </w:r>
      <w:r>
        <w:rPr>
          <w:rFonts w:ascii="Arial Narrow" w:hAnsi="Arial Narrow" w:cs="Calibri"/>
        </w:rPr>
        <w:br/>
      </w:r>
      <w:r w:rsidRPr="001F09F8">
        <w:rPr>
          <w:rFonts w:ascii="Arial Narrow" w:hAnsi="Arial Narrow" w:cs="Calibri"/>
        </w:rPr>
        <w:t>do Weryfikatora wraz ze Zleceniem weryfikacji</w:t>
      </w:r>
      <w:r>
        <w:rPr>
          <w:rFonts w:ascii="Arial Narrow" w:hAnsi="Arial Narrow" w:cs="Calibri"/>
        </w:rPr>
        <w:t>,</w:t>
      </w:r>
    </w:p>
    <w:p w14:paraId="534A338D" w14:textId="0E0DEE11" w:rsidR="001F09F8" w:rsidRPr="001F09F8" w:rsidRDefault="001F09F8" w:rsidP="001F09F8">
      <w:pPr>
        <w:pStyle w:val="Akapitzlist"/>
        <w:numPr>
          <w:ilvl w:val="0"/>
          <w:numId w:val="39"/>
        </w:numPr>
        <w:autoSpaceDE w:val="0"/>
        <w:autoSpaceDN w:val="0"/>
        <w:adjustRightInd w:val="0"/>
        <w:spacing w:after="0" w:line="240" w:lineRule="auto"/>
        <w:ind w:hanging="219"/>
        <w:jc w:val="both"/>
        <w:rPr>
          <w:rFonts w:ascii="Arial Narrow" w:hAnsi="Arial Narrow" w:cs="Calibri"/>
        </w:rPr>
      </w:pPr>
      <w:r w:rsidRPr="001F09F8">
        <w:rPr>
          <w:rFonts w:ascii="Arial Narrow" w:hAnsi="Arial Narrow"/>
        </w:rPr>
        <w:t>w zawiadomieniu, o którym mowa wyżej Weryfikator zamieszcza także informację, iż nieuzupełnienie braków w podanym terminie, stanowić może podstawę do negatywnej oceny weryfikacyjnej (gdy braki nie zostaną uzupełnione w terminie przez Wnioskodawcę)/odrzucenia zlecenia (gdy braki nie zostaną uzupełnione w terminie przez PF);</w:t>
      </w:r>
    </w:p>
    <w:p w14:paraId="533BE86F" w14:textId="77777777" w:rsidR="001F09F8" w:rsidRPr="001F09F8" w:rsidRDefault="008A1E97" w:rsidP="001F09F8">
      <w:pPr>
        <w:pStyle w:val="Akapitzlist"/>
        <w:numPr>
          <w:ilvl w:val="0"/>
          <w:numId w:val="38"/>
        </w:numPr>
        <w:autoSpaceDE w:val="0"/>
        <w:autoSpaceDN w:val="0"/>
        <w:adjustRightInd w:val="0"/>
        <w:spacing w:after="0" w:line="240" w:lineRule="auto"/>
        <w:jc w:val="both"/>
        <w:rPr>
          <w:rFonts w:ascii="Arial Narrow" w:hAnsi="Arial Narrow" w:cs="Arial"/>
        </w:rPr>
      </w:pPr>
      <w:r w:rsidRPr="001F09F8">
        <w:rPr>
          <w:rFonts w:ascii="Arial Narrow" w:hAnsi="Arial Narrow" w:cs="Calibri"/>
          <w:u w:val="single"/>
        </w:rPr>
        <w:t>Właściwe postępowanie weryfikacyjne</w:t>
      </w:r>
      <w:r w:rsidR="001F09F8">
        <w:rPr>
          <w:rFonts w:ascii="Arial Narrow" w:hAnsi="Arial Narrow" w:cs="Calibri"/>
          <w:u w:val="single"/>
        </w:rPr>
        <w:t>:</w:t>
      </w:r>
      <w:r w:rsidRPr="001F09F8">
        <w:rPr>
          <w:rFonts w:ascii="Arial Narrow" w:hAnsi="Arial Narrow" w:cs="Calibri"/>
        </w:rPr>
        <w:t xml:space="preserve">, </w:t>
      </w:r>
    </w:p>
    <w:p w14:paraId="7535E40B" w14:textId="05B6A0D9" w:rsidR="008A1E97" w:rsidRDefault="001F09F8" w:rsidP="001F09F8">
      <w:pPr>
        <w:pStyle w:val="Akapitzlist"/>
        <w:numPr>
          <w:ilvl w:val="0"/>
          <w:numId w:val="42"/>
        </w:numPr>
        <w:autoSpaceDE w:val="0"/>
        <w:autoSpaceDN w:val="0"/>
        <w:adjustRightInd w:val="0"/>
        <w:spacing w:after="0" w:line="240" w:lineRule="auto"/>
        <w:ind w:left="851" w:hanging="284"/>
        <w:jc w:val="both"/>
        <w:rPr>
          <w:rFonts w:ascii="Arial Narrow" w:hAnsi="Arial Narrow" w:cs="Calibri"/>
        </w:rPr>
      </w:pPr>
      <w:r w:rsidRPr="001F09F8">
        <w:rPr>
          <w:rFonts w:ascii="Arial Narrow" w:hAnsi="Arial Narrow" w:cs="Calibri"/>
        </w:rPr>
        <w:t>następuje po zakończeniu wstępnego etapu postępowania weryfikacyjnego lub po dokonaniu uzupełnień, o których mowa w pkt 1</w:t>
      </w:r>
      <w:r>
        <w:rPr>
          <w:rFonts w:ascii="Arial Narrow" w:hAnsi="Arial Narrow" w:cs="Calibri"/>
        </w:rPr>
        <w:t>)</w:t>
      </w:r>
      <w:r w:rsidRPr="001F09F8">
        <w:rPr>
          <w:rFonts w:ascii="Arial Narrow" w:hAnsi="Arial Narrow" w:cs="Calibri"/>
        </w:rPr>
        <w:t xml:space="preserve"> i nie może trwać dłużej niż 10 dni roboczych; w tym czasie – na podstawie wyników przeprowadzonej analizy i weryfikacji –Weryfikator wypełnia Kartę weryfikacji projektu, właściwą dla przedmiotu finansowania, w której wystawia ocenę weryfikacyjną zawierającą stwierdzenie, że weryfikacja jest pozytywna lub negatywna oraz opatruje kartę podpisem i pieczęcią Weryfikatora; </w:t>
      </w:r>
    </w:p>
    <w:p w14:paraId="30833F99" w14:textId="179A3131" w:rsidR="001F09F8" w:rsidRPr="001F09F8" w:rsidRDefault="001F09F8" w:rsidP="001F09F8">
      <w:pPr>
        <w:pStyle w:val="Akapitzlist"/>
        <w:numPr>
          <w:ilvl w:val="0"/>
          <w:numId w:val="42"/>
        </w:numPr>
        <w:autoSpaceDE w:val="0"/>
        <w:autoSpaceDN w:val="0"/>
        <w:adjustRightInd w:val="0"/>
        <w:spacing w:after="0" w:line="240" w:lineRule="auto"/>
        <w:ind w:left="851" w:hanging="284"/>
        <w:jc w:val="both"/>
        <w:rPr>
          <w:rFonts w:ascii="Arial Narrow" w:hAnsi="Arial Narrow" w:cs="Arial"/>
        </w:rPr>
      </w:pPr>
      <w:r w:rsidRPr="001F09F8">
        <w:rPr>
          <w:rFonts w:ascii="Arial Narrow" w:hAnsi="Arial Narrow"/>
        </w:rPr>
        <w:t xml:space="preserve">Kartę weryfikacji projektu, zawierającą ocenę weryfikacyjną, Weryfikator przesyła do Partnera Finansującego: - pocztą tradycyjną (przesyłka polecona/kurier) wraz z otrzymanymi wcześniej dokumentami, w tym Audytem lub Analizą, o ile dokumenty te sporządzone </w:t>
      </w:r>
      <w:r w:rsidRPr="001F09F8">
        <w:rPr>
          <w:rFonts w:ascii="Arial Narrow" w:hAnsi="Arial Narrow"/>
        </w:rPr>
        <w:br/>
        <w:t xml:space="preserve">i dostarczone zostały w wersji papierowej albo - elektronicznie – skan podpisanej Karty weryfikacji projektu lub Kartę weryfikacji projektu podpisaną w formie elektronicznej na adres e-mail: </w:t>
      </w:r>
      <w:hyperlink r:id="rId10" w:history="1">
        <w:r w:rsidRPr="001F09F8">
          <w:rPr>
            <w:rStyle w:val="Hipercze"/>
            <w:rFonts w:ascii="Arial Narrow" w:hAnsi="Arial Narrow"/>
          </w:rPr>
          <w:t>kswp@kswp.org.pl</w:t>
        </w:r>
      </w:hyperlink>
      <w:r w:rsidRPr="001F09F8">
        <w:rPr>
          <w:rFonts w:ascii="Arial Narrow" w:hAnsi="Arial Narrow"/>
        </w:rPr>
        <w:t xml:space="preserve"> </w:t>
      </w:r>
    </w:p>
    <w:p w14:paraId="42749B09" w14:textId="77777777" w:rsidR="001F09F8" w:rsidRPr="001F09F8" w:rsidRDefault="001F09F8" w:rsidP="001F09F8">
      <w:pPr>
        <w:pStyle w:val="Akapitzlist"/>
        <w:numPr>
          <w:ilvl w:val="0"/>
          <w:numId w:val="42"/>
        </w:numPr>
        <w:autoSpaceDE w:val="0"/>
        <w:autoSpaceDN w:val="0"/>
        <w:adjustRightInd w:val="0"/>
        <w:spacing w:after="0" w:line="240" w:lineRule="auto"/>
        <w:ind w:left="851" w:hanging="284"/>
        <w:jc w:val="both"/>
        <w:rPr>
          <w:rFonts w:ascii="Arial Narrow" w:hAnsi="Arial Narrow" w:cs="Arial"/>
        </w:rPr>
      </w:pPr>
      <w:r w:rsidRPr="001F09F8">
        <w:rPr>
          <w:rFonts w:ascii="Arial Narrow" w:hAnsi="Arial Narrow"/>
        </w:rPr>
        <w:t xml:space="preserve">Partner Finansujący zamieszcza skan Karty weryfikacji w </w:t>
      </w:r>
      <w:proofErr w:type="spellStart"/>
      <w:r w:rsidRPr="001F09F8">
        <w:rPr>
          <w:rFonts w:ascii="Arial Narrow" w:hAnsi="Arial Narrow"/>
        </w:rPr>
        <w:t>SZFEiK</w:t>
      </w:r>
      <w:proofErr w:type="spellEnd"/>
      <w:r w:rsidRPr="001F09F8">
        <w:rPr>
          <w:rFonts w:ascii="Arial Narrow" w:hAnsi="Arial Narrow"/>
        </w:rPr>
        <w:t xml:space="preserve">; </w:t>
      </w:r>
    </w:p>
    <w:p w14:paraId="7EB10F9D" w14:textId="77777777" w:rsidR="001F09F8" w:rsidRPr="001F09F8" w:rsidRDefault="001F09F8" w:rsidP="001F09F8">
      <w:pPr>
        <w:pStyle w:val="Akapitzlist"/>
        <w:numPr>
          <w:ilvl w:val="0"/>
          <w:numId w:val="42"/>
        </w:numPr>
        <w:autoSpaceDE w:val="0"/>
        <w:autoSpaceDN w:val="0"/>
        <w:adjustRightInd w:val="0"/>
        <w:spacing w:after="0" w:line="240" w:lineRule="auto"/>
        <w:ind w:left="851" w:hanging="284"/>
        <w:jc w:val="both"/>
        <w:rPr>
          <w:rFonts w:ascii="Arial Narrow" w:hAnsi="Arial Narrow" w:cs="Arial"/>
        </w:rPr>
      </w:pPr>
      <w:r w:rsidRPr="001F09F8">
        <w:rPr>
          <w:rFonts w:ascii="Arial Narrow" w:hAnsi="Arial Narrow"/>
        </w:rPr>
        <w:t xml:space="preserve">w przypadku negatywnej oceny weryfikacyjnej, Weryfikator zobowiązany jest podać w Karcie weryfikacji projektu zwięzłe uzasadnienie, </w:t>
      </w:r>
    </w:p>
    <w:p w14:paraId="60EBB59A" w14:textId="77777777" w:rsidR="001F09F8" w:rsidRPr="001F09F8" w:rsidRDefault="001F09F8" w:rsidP="001F09F8">
      <w:pPr>
        <w:pStyle w:val="Akapitzlist"/>
        <w:numPr>
          <w:ilvl w:val="0"/>
          <w:numId w:val="42"/>
        </w:numPr>
        <w:autoSpaceDE w:val="0"/>
        <w:autoSpaceDN w:val="0"/>
        <w:adjustRightInd w:val="0"/>
        <w:spacing w:after="0" w:line="240" w:lineRule="auto"/>
        <w:ind w:left="851" w:hanging="284"/>
        <w:jc w:val="both"/>
        <w:rPr>
          <w:rFonts w:ascii="Arial Narrow" w:hAnsi="Arial Narrow" w:cs="Arial"/>
        </w:rPr>
      </w:pPr>
      <w:r w:rsidRPr="001F09F8">
        <w:rPr>
          <w:rFonts w:ascii="Arial Narrow" w:hAnsi="Arial Narrow"/>
        </w:rPr>
        <w:t xml:space="preserve">negatywna Ocena weryfikacyjna oznacza brak możliwości udzielenia Jednostkowej Pożyczki przez Partnera Finansującego, </w:t>
      </w:r>
    </w:p>
    <w:p w14:paraId="77E9E247" w14:textId="77777777" w:rsidR="001F09F8" w:rsidRPr="001F09F8" w:rsidRDefault="001F09F8" w:rsidP="001F09F8">
      <w:pPr>
        <w:pStyle w:val="Akapitzlist"/>
        <w:numPr>
          <w:ilvl w:val="0"/>
          <w:numId w:val="38"/>
        </w:numPr>
        <w:autoSpaceDE w:val="0"/>
        <w:autoSpaceDN w:val="0"/>
        <w:adjustRightInd w:val="0"/>
        <w:spacing w:after="0" w:line="240" w:lineRule="auto"/>
        <w:ind w:left="567" w:hanging="283"/>
        <w:jc w:val="both"/>
        <w:rPr>
          <w:rFonts w:ascii="Arial Narrow" w:hAnsi="Arial Narrow" w:cs="Arial"/>
        </w:rPr>
      </w:pPr>
      <w:r w:rsidRPr="001F09F8">
        <w:rPr>
          <w:rFonts w:ascii="Arial Narrow" w:hAnsi="Arial Narrow"/>
        </w:rPr>
        <w:t xml:space="preserve">Weryfikator ma prawo do dokonania wizji w lokalizacji Inwestycji Końcowej, po uprzednim uzgodnieniu terminu wizji z Wnioskodawcą. </w:t>
      </w:r>
    </w:p>
    <w:p w14:paraId="51F6D783" w14:textId="56632F72" w:rsidR="001F09F8" w:rsidRPr="001F09F8" w:rsidRDefault="001F09F8" w:rsidP="001F09F8">
      <w:pPr>
        <w:pStyle w:val="Akapitzlist"/>
        <w:numPr>
          <w:ilvl w:val="0"/>
          <w:numId w:val="38"/>
        </w:numPr>
        <w:autoSpaceDE w:val="0"/>
        <w:autoSpaceDN w:val="0"/>
        <w:adjustRightInd w:val="0"/>
        <w:spacing w:after="0" w:line="240" w:lineRule="auto"/>
        <w:ind w:left="567" w:hanging="283"/>
        <w:jc w:val="both"/>
        <w:rPr>
          <w:rFonts w:ascii="Arial Narrow" w:hAnsi="Arial Narrow" w:cs="Arial"/>
        </w:rPr>
      </w:pPr>
      <w:r w:rsidRPr="001F09F8">
        <w:rPr>
          <w:rFonts w:ascii="Arial Narrow" w:hAnsi="Arial Narrow"/>
        </w:rPr>
        <w:t xml:space="preserve">W przypadku, gdy ocena weryfikacyjna budzi zastrzeżenia co do jej prawidłowości, Partner Finansujący może dokonać analizy weryfikacji Audytu/Analizy sporządzonej przez </w:t>
      </w:r>
      <w:proofErr w:type="spellStart"/>
      <w:r w:rsidRPr="001F09F8">
        <w:rPr>
          <w:rFonts w:ascii="Arial Narrow" w:hAnsi="Arial Narrow"/>
        </w:rPr>
        <w:t>Weryfikat</w:t>
      </w:r>
      <w:proofErr w:type="spellEnd"/>
    </w:p>
    <w:p w14:paraId="5056C9A4" w14:textId="4DF1CE38" w:rsidR="008A1E97" w:rsidRPr="008A1E97" w:rsidRDefault="008A1E97" w:rsidP="008A1E97">
      <w:pPr>
        <w:pStyle w:val="Akapitzlist"/>
        <w:numPr>
          <w:ilvl w:val="0"/>
          <w:numId w:val="12"/>
        </w:numPr>
        <w:autoSpaceDE w:val="0"/>
        <w:autoSpaceDN w:val="0"/>
        <w:adjustRightInd w:val="0"/>
        <w:spacing w:after="0" w:line="240" w:lineRule="auto"/>
        <w:ind w:left="426" w:hanging="426"/>
        <w:jc w:val="both"/>
        <w:rPr>
          <w:rFonts w:ascii="Arial Narrow" w:hAnsi="Arial Narrow" w:cs="Arial"/>
        </w:rPr>
      </w:pPr>
      <w:r w:rsidRPr="008A1E97">
        <w:rPr>
          <w:rFonts w:ascii="Arial Narrow" w:hAnsi="Arial Narrow" w:cs="Calibri"/>
        </w:rPr>
        <w:t>Weryfikator ma prawo do dokonania wizji w lokalizacji Inwestycji Końcowej, po uprzednim</w:t>
      </w:r>
      <w:r>
        <w:rPr>
          <w:rFonts w:ascii="Arial Narrow" w:hAnsi="Arial Narrow" w:cs="Calibri"/>
        </w:rPr>
        <w:t xml:space="preserve"> </w:t>
      </w:r>
      <w:r w:rsidRPr="008A1E97">
        <w:rPr>
          <w:rFonts w:ascii="Arial Narrow" w:hAnsi="Arial Narrow" w:cs="Calibri"/>
        </w:rPr>
        <w:t>uzgodnieniu terminu wizji z Wnioskodawcą</w:t>
      </w:r>
      <w:r>
        <w:rPr>
          <w:rFonts w:ascii="Arial Narrow" w:hAnsi="Arial Narrow" w:cs="Calibri"/>
        </w:rPr>
        <w:t>.</w:t>
      </w:r>
    </w:p>
    <w:p w14:paraId="668DD2F9" w14:textId="24E61122" w:rsidR="00C750F4" w:rsidRPr="00BB230A"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BB230A">
        <w:rPr>
          <w:rFonts w:ascii="Arial Narrow" w:hAnsi="Arial Narrow" w:cs="Arial"/>
        </w:rPr>
        <w:t xml:space="preserve">Przed oceną wniosku pracownik KSWP może dokonać wizytacji w siedzibie Wnioskodawcy a także, jeśli dotyczy miejscu realizacji inwestycji gdzie sporządza dokumentację fotograficzną. Z wizyty zostaje przygotowany protokół, którego celem jest praktyczna weryfikacja informacji zawartych m.in. we wniosku </w:t>
      </w:r>
      <w:r w:rsidR="001F09F8" w:rsidRPr="00BB230A">
        <w:rPr>
          <w:rFonts w:ascii="Arial Narrow" w:hAnsi="Arial Narrow" w:cs="Arial"/>
        </w:rPr>
        <w:br/>
      </w:r>
      <w:r w:rsidRPr="00BB230A">
        <w:rPr>
          <w:rFonts w:ascii="Arial Narrow" w:hAnsi="Arial Narrow" w:cs="Arial"/>
        </w:rPr>
        <w:t xml:space="preserve">oraz uzupełnienie zakresu informacji o Wnioskodawcy. </w:t>
      </w:r>
    </w:p>
    <w:p w14:paraId="69E38F91"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Po wysłuchaniu pracownika KSWP przedstawiającego wniosek i dyskusji nad wnioskiem Komisja Pożyczkowa głosuje nad przyjęciem jednej z następujących opcji: </w:t>
      </w:r>
    </w:p>
    <w:p w14:paraId="5A07AA35"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pożyczki w kwocie i na warunkach zgłoszonych przez wnioskodawcę, </w:t>
      </w:r>
    </w:p>
    <w:p w14:paraId="731988B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pożyczki w innej kwocie lub na innych warunkach niż we wniosku, </w:t>
      </w:r>
    </w:p>
    <w:p w14:paraId="359FEAE4"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pod pewnymi warunkami, </w:t>
      </w:r>
    </w:p>
    <w:p w14:paraId="53030F0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odłożenie decyzji do czasu uzyskania dodatkowych informacji, </w:t>
      </w:r>
    </w:p>
    <w:p w14:paraId="3765914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odrzucenie wniosku. </w:t>
      </w:r>
    </w:p>
    <w:p w14:paraId="4E845BE4" w14:textId="24E127D7" w:rsid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Aby decyzje Komisji Pożyczkowej były ważne w posiedzeniu musi wziąć udział, co najmniej trzech członków Komisji. Komisja Pożyczkowa zwoływana jest według potrzeb – może zostać zwołana do rozpatrzenia tylko jednego wniosku. Z posiedzenia Komisji Pożyczkowej jest spisany protokół, który zawiera decyzję </w:t>
      </w:r>
      <w:r w:rsidR="00A74A22">
        <w:rPr>
          <w:rFonts w:ascii="Arial Narrow" w:hAnsi="Arial Narrow" w:cs="Arial"/>
        </w:rPr>
        <w:br/>
      </w:r>
      <w:r w:rsidRPr="00C750F4">
        <w:rPr>
          <w:rFonts w:ascii="Arial Narrow" w:hAnsi="Arial Narrow" w:cs="Arial"/>
        </w:rPr>
        <w:t>o udzieleniu pożyczki, odłożeniu decyzji do czasu uzyskania dodatkowych informacji lub odmowie udzielenia pożyczki.</w:t>
      </w:r>
    </w:p>
    <w:p w14:paraId="46C60BA6" w14:textId="77777777" w:rsidR="00C750F4" w:rsidRPr="00C750F4" w:rsidRDefault="00C750F4" w:rsidP="008A1E97">
      <w:pPr>
        <w:numPr>
          <w:ilvl w:val="0"/>
          <w:numId w:val="12"/>
        </w:numPr>
        <w:tabs>
          <w:tab w:val="left" w:pos="426"/>
        </w:tabs>
        <w:autoSpaceDE w:val="0"/>
        <w:autoSpaceDN w:val="0"/>
        <w:adjustRightInd w:val="0"/>
        <w:spacing w:after="0"/>
        <w:ind w:left="426" w:hanging="426"/>
        <w:jc w:val="both"/>
        <w:rPr>
          <w:rFonts w:ascii="Arial Narrow" w:hAnsi="Arial Narrow" w:cs="Arial"/>
        </w:rPr>
      </w:pPr>
      <w:r w:rsidRPr="00C750F4">
        <w:rPr>
          <w:rFonts w:ascii="Arial Narrow" w:hAnsi="Arial Narrow" w:cs="Arial"/>
        </w:rPr>
        <w:lastRenderedPageBreak/>
        <w:t>Podejmując decyzję o udzieleniu pożyczki, Komisja Pożyczkowa może uwarunkować jej udzielenie poprzez zmianę zabezpieczenia lub wzmocnienie zabezpieczenia obniżyć wnioskowaną kwotę, kierując się dostępną w danym momencie wartością środków w ramach Funduszu bądź ryzykiem finansowym lub ekonomicznymi uwarunkowaniami projektu.</w:t>
      </w:r>
    </w:p>
    <w:p w14:paraId="36B9C6A2" w14:textId="27626D5C" w:rsidR="00C750F4" w:rsidRPr="00AD5189"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AD5189">
        <w:rPr>
          <w:rFonts w:ascii="Arial Narrow" w:hAnsi="Arial Narrow" w:cs="Arial"/>
        </w:rPr>
        <w:t>Decyzja Komisji Pożyczkowej odnośnie odmowy przyznania pożyczki jest ostateczna i kończy postępowanie w danej sprawie.</w:t>
      </w:r>
      <w:r w:rsidR="00AD5189" w:rsidRPr="00AD5189">
        <w:t xml:space="preserve"> </w:t>
      </w:r>
      <w:r w:rsidR="00AD5189" w:rsidRPr="00AD5189">
        <w:rPr>
          <w:rFonts w:ascii="Arial Narrow" w:hAnsi="Arial Narrow" w:cs="Arial"/>
        </w:rPr>
        <w:t xml:space="preserve">Partner Finansujący pisemnie informuje o tym fakcie podmiot ubiegający się o Jednostkową Pożyczkę, podając uzasadnienie </w:t>
      </w:r>
      <w:r w:rsidR="00AD5189">
        <w:rPr>
          <w:rFonts w:ascii="Arial Narrow" w:hAnsi="Arial Narrow" w:cs="Arial"/>
        </w:rPr>
        <w:t>swojej d</w:t>
      </w:r>
      <w:r w:rsidR="00AD5189" w:rsidRPr="00AD5189">
        <w:rPr>
          <w:rFonts w:ascii="Arial Narrow" w:hAnsi="Arial Narrow" w:cs="Arial"/>
        </w:rPr>
        <w:t>ecyzji</w:t>
      </w:r>
      <w:r w:rsidR="00AD5189">
        <w:rPr>
          <w:rFonts w:ascii="Arial Narrow" w:hAnsi="Arial Narrow" w:cs="Arial"/>
        </w:rPr>
        <w:t>.</w:t>
      </w:r>
      <w:r w:rsidR="00AD5189" w:rsidRPr="00AD5189">
        <w:rPr>
          <w:rFonts w:ascii="Arial Narrow" w:hAnsi="Arial Narrow" w:cs="Arial"/>
        </w:rPr>
        <w:t xml:space="preserve"> </w:t>
      </w:r>
    </w:p>
    <w:p w14:paraId="1005FAD6" w14:textId="33B33535"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O decyzji Komisji Pożyczkowej Wnioskodawca powiadamiany jest telefonicznie i listownie. W przypadku pozytywnej decyzji Komisji o udzieleniu pożyczki, pracownik KSWP przygotowuje wszystkie dokumenty niezbędne do podpisania umowy. Po skompletowaniu dokumentów związanych z zabezpieczeniem, umowa zostaje podpisana przez osoby reprezentujące KSWP. Podpisanie umowy </w:t>
      </w:r>
      <w:r w:rsidR="00CC51EF">
        <w:rPr>
          <w:rFonts w:ascii="Arial Narrow" w:hAnsi="Arial Narrow" w:cs="Arial"/>
        </w:rPr>
        <w:t xml:space="preserve">powinno </w:t>
      </w:r>
      <w:r w:rsidRPr="00C750F4">
        <w:rPr>
          <w:rFonts w:ascii="Arial Narrow" w:hAnsi="Arial Narrow" w:cs="Arial"/>
        </w:rPr>
        <w:t>nast</w:t>
      </w:r>
      <w:r w:rsidR="00CC51EF">
        <w:rPr>
          <w:rFonts w:ascii="Arial Narrow" w:hAnsi="Arial Narrow" w:cs="Arial"/>
        </w:rPr>
        <w:t>ąpić</w:t>
      </w:r>
      <w:r w:rsidRPr="00C750F4">
        <w:rPr>
          <w:rFonts w:ascii="Arial Narrow" w:hAnsi="Arial Narrow" w:cs="Arial"/>
        </w:rPr>
        <w:t xml:space="preserve"> w terminie </w:t>
      </w:r>
      <w:r w:rsidR="00CC51EF">
        <w:rPr>
          <w:rFonts w:ascii="Arial Narrow" w:hAnsi="Arial Narrow" w:cs="Arial"/>
        </w:rPr>
        <w:br/>
      </w:r>
      <w:r w:rsidRPr="00C750F4">
        <w:rPr>
          <w:rFonts w:ascii="Arial Narrow" w:hAnsi="Arial Narrow" w:cs="Arial"/>
        </w:rPr>
        <w:t xml:space="preserve">do 30 dni od decyzji podjętej przez Komisję Pożyczkową. W przypadku gdy Wnioskodawca nie przystąpi </w:t>
      </w:r>
      <w:r w:rsidR="00CC51EF">
        <w:rPr>
          <w:rFonts w:ascii="Arial Narrow" w:hAnsi="Arial Narrow" w:cs="Arial"/>
        </w:rPr>
        <w:br/>
      </w:r>
      <w:r w:rsidRPr="00C750F4">
        <w:rPr>
          <w:rFonts w:ascii="Arial Narrow" w:hAnsi="Arial Narrow" w:cs="Arial"/>
        </w:rPr>
        <w:t xml:space="preserve">w tym terminie do podpisania umowy jest to równoznaczne z rezygnacją z pożyczki. KSWP zastrzega sobie prawo wydłużenia terminu podpisania umów pożyczkowych z Wnioskodawcą do 60 dni. W przypadku wystąpienia takiej sytuacji Wnioskodawca jest informowany o wydłużeniu terminu pisemnie oraz telefonicznie. </w:t>
      </w:r>
    </w:p>
    <w:p w14:paraId="5074B03E"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Komisję Pożyczkową oraz wszelkie inne osoby uczestniczące w analizie wniosków o pożyczkę obowiązuje zasada zachowania poufności informacji przedstawionych przez Wnioskodawcę. </w:t>
      </w:r>
    </w:p>
    <w:p w14:paraId="279A25D3" w14:textId="47C2EE5A"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W celu zagwarantowania przestrzegania zasad rzetelności i bezstronności, oceny wniosku pożyczkowego </w:t>
      </w:r>
      <w:r>
        <w:rPr>
          <w:rFonts w:ascii="Arial Narrow" w:hAnsi="Arial Narrow" w:cs="Arial"/>
        </w:rPr>
        <w:br/>
      </w:r>
      <w:r w:rsidRPr="00C750F4">
        <w:rPr>
          <w:rFonts w:ascii="Arial Narrow" w:hAnsi="Arial Narrow" w:cs="Arial"/>
        </w:rPr>
        <w:t xml:space="preserve">nie może dokonywać osoba, którą łączy z Wnioskodawcą związek małżeński, stosunek pokrewieństwa </w:t>
      </w:r>
      <w:r>
        <w:rPr>
          <w:rFonts w:ascii="Arial Narrow" w:hAnsi="Arial Narrow" w:cs="Arial"/>
        </w:rPr>
        <w:br/>
      </w:r>
      <w:r w:rsidRPr="00C750F4">
        <w:rPr>
          <w:rFonts w:ascii="Arial Narrow" w:hAnsi="Arial Narrow" w:cs="Arial"/>
        </w:rPr>
        <w:t xml:space="preserve">i powinowactwa do drugiego stopnia i/lub związek z tytułu przysposobienia, opieki lub kurateli. </w:t>
      </w:r>
    </w:p>
    <w:p w14:paraId="5FA9C753" w14:textId="1C3ED8E6"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Członkowie Komisji Pożyczkowej, osoba rekomendująca wniosek (Starszy Specjalista/Specjalista) wypełniają deklarację bezstronności (załącznik nr 3), dzięki temu zachowana jest niezależność oceniających wnioski </w:t>
      </w:r>
      <w:r>
        <w:rPr>
          <w:rFonts w:ascii="Arial Narrow" w:hAnsi="Arial Narrow" w:cs="Arial"/>
        </w:rPr>
        <w:br/>
      </w:r>
      <w:r w:rsidRPr="00C750F4">
        <w:rPr>
          <w:rFonts w:ascii="Arial Narrow" w:hAnsi="Arial Narrow" w:cs="Arial"/>
        </w:rPr>
        <w:t xml:space="preserve">o pożyczkę od ocenianych Wnioskodawców, unikanie konfliktu interesu. </w:t>
      </w:r>
    </w:p>
    <w:p w14:paraId="0F50936C"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W przypadku zgłoszonego zapotrzebowania na pożyczki, przewyższającego wartość dostępnych środków Funduszu, o kolejności udzielania pożyczek decyduje data złożenia kompletnego wniosku. </w:t>
      </w:r>
    </w:p>
    <w:p w14:paraId="213448AA"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KSWP zastrzega sobie możliwość współpracy z biurami informacji gospodarczych i jednostkami współpracującymi z KSWP w zakresie: </w:t>
      </w:r>
    </w:p>
    <w:p w14:paraId="6DD45E99" w14:textId="77777777" w:rsidR="00C750F4" w:rsidRPr="00C750F4" w:rsidRDefault="00C750F4" w:rsidP="00384F8E">
      <w:pPr>
        <w:autoSpaceDE w:val="0"/>
        <w:autoSpaceDN w:val="0"/>
        <w:adjustRightInd w:val="0"/>
        <w:spacing w:after="0"/>
        <w:ind w:left="709" w:hanging="283"/>
        <w:jc w:val="both"/>
        <w:rPr>
          <w:rFonts w:ascii="Arial Narrow" w:hAnsi="Arial Narrow" w:cs="Arial"/>
        </w:rPr>
      </w:pPr>
      <w:r w:rsidRPr="00C750F4">
        <w:rPr>
          <w:rFonts w:ascii="Arial Narrow" w:hAnsi="Arial Narrow" w:cs="Arial"/>
        </w:rPr>
        <w:t>-</w:t>
      </w:r>
      <w:r w:rsidRPr="00C750F4">
        <w:rPr>
          <w:rFonts w:ascii="Arial Narrow" w:hAnsi="Arial Narrow" w:cs="Arial"/>
        </w:rPr>
        <w:tab/>
        <w:t xml:space="preserve">zasięgania informacji gospodarczych o Wnioskodawcy/Pożyczkobiorcy; </w:t>
      </w:r>
    </w:p>
    <w:p w14:paraId="40B022F9" w14:textId="02DCFE62" w:rsidR="00345616" w:rsidRPr="0001457F" w:rsidRDefault="00C750F4" w:rsidP="00384F8E">
      <w:pPr>
        <w:pStyle w:val="Default"/>
        <w:ind w:left="426"/>
        <w:jc w:val="both"/>
        <w:rPr>
          <w:rFonts w:ascii="Arial Narrow" w:hAnsi="Arial Narrow"/>
          <w:color w:val="auto"/>
          <w:sz w:val="22"/>
          <w:szCs w:val="22"/>
        </w:rPr>
      </w:pPr>
      <w:r w:rsidRPr="00C750F4">
        <w:rPr>
          <w:rFonts w:ascii="Arial Narrow" w:hAnsi="Arial Narrow" w:cstheme="minorBidi"/>
          <w:color w:val="auto"/>
          <w:sz w:val="22"/>
          <w:szCs w:val="22"/>
        </w:rPr>
        <w:t>-</w:t>
      </w:r>
      <w:r w:rsidRPr="00C750F4">
        <w:rPr>
          <w:rFonts w:ascii="Arial Narrow" w:hAnsi="Arial Narrow" w:cstheme="minorBidi"/>
          <w:color w:val="auto"/>
          <w:sz w:val="22"/>
          <w:szCs w:val="22"/>
        </w:rPr>
        <w:tab/>
        <w:t xml:space="preserve">udostępniania informacji gospodarczych dotyczących Pożyczkobiorców, którzy nie wywiązują się </w:t>
      </w:r>
      <w:r w:rsidR="00A41839">
        <w:rPr>
          <w:rFonts w:ascii="Arial Narrow" w:hAnsi="Arial Narrow" w:cstheme="minorBidi"/>
          <w:color w:val="auto"/>
          <w:sz w:val="22"/>
          <w:szCs w:val="22"/>
        </w:rPr>
        <w:br/>
      </w:r>
      <w:r w:rsidRPr="00C750F4">
        <w:rPr>
          <w:rFonts w:ascii="Arial Narrow" w:hAnsi="Arial Narrow" w:cstheme="minorBidi"/>
          <w:color w:val="auto"/>
          <w:sz w:val="22"/>
          <w:szCs w:val="22"/>
        </w:rPr>
        <w:t>z zobowiązań wobec KSWP.</w:t>
      </w:r>
    </w:p>
    <w:p w14:paraId="403A8EF0" w14:textId="0943F55E"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DB64D4">
        <w:rPr>
          <w:rFonts w:ascii="Arial Narrow" w:hAnsi="Arial Narrow"/>
          <w:b/>
          <w:bCs/>
          <w:color w:val="auto"/>
          <w:sz w:val="22"/>
          <w:szCs w:val="22"/>
        </w:rPr>
        <w:t>1</w:t>
      </w:r>
      <w:r w:rsidR="005C084C">
        <w:rPr>
          <w:rFonts w:ascii="Arial Narrow" w:hAnsi="Arial Narrow"/>
          <w:b/>
          <w:bCs/>
          <w:color w:val="auto"/>
          <w:sz w:val="22"/>
          <w:szCs w:val="22"/>
        </w:rPr>
        <w:t>6</w:t>
      </w:r>
    </w:p>
    <w:p w14:paraId="218A56EB"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SPOSÓB I WARUNKI WYPŁATY POŻYCZKI</w:t>
      </w:r>
    </w:p>
    <w:p w14:paraId="5F633D6A" w14:textId="4916AAB7" w:rsidR="000E215E" w:rsidRDefault="00345616" w:rsidP="000E215E">
      <w:pPr>
        <w:tabs>
          <w:tab w:val="left" w:pos="284"/>
        </w:tabs>
        <w:autoSpaceDE w:val="0"/>
        <w:autoSpaceDN w:val="0"/>
        <w:adjustRightInd w:val="0"/>
        <w:spacing w:after="0"/>
        <w:ind w:left="284" w:hanging="284"/>
        <w:jc w:val="both"/>
        <w:rPr>
          <w:rFonts w:ascii="Arial Narrow" w:hAnsi="Arial Narrow"/>
        </w:rPr>
      </w:pPr>
      <w:r w:rsidRPr="0001457F">
        <w:rPr>
          <w:rFonts w:ascii="Arial Narrow" w:hAnsi="Arial Narrow"/>
        </w:rPr>
        <w:t>1.</w:t>
      </w:r>
      <w:r w:rsidRPr="0001457F">
        <w:rPr>
          <w:rFonts w:ascii="Arial Narrow" w:hAnsi="Arial Narrow"/>
        </w:rPr>
        <w:tab/>
      </w:r>
      <w:r w:rsidR="000E215E" w:rsidRPr="000E215E">
        <w:rPr>
          <w:rFonts w:ascii="Arial Narrow" w:hAnsi="Arial Narrow" w:cs="Calibri"/>
        </w:rPr>
        <w:t>Ustanowienie zabezpieczenia Jednostkowej Pożyczki jest obowiązkowe i stanowi warunek</w:t>
      </w:r>
      <w:r w:rsidR="000E215E">
        <w:rPr>
          <w:rFonts w:ascii="Arial Narrow" w:hAnsi="Arial Narrow" w:cs="Calibri"/>
        </w:rPr>
        <w:t xml:space="preserve"> </w:t>
      </w:r>
      <w:r w:rsidR="000E215E" w:rsidRPr="000E215E">
        <w:rPr>
          <w:rFonts w:ascii="Arial Narrow" w:hAnsi="Arial Narrow" w:cs="Calibri"/>
        </w:rPr>
        <w:t xml:space="preserve">jej uruchomienia </w:t>
      </w:r>
      <w:r w:rsidR="00F965FC">
        <w:rPr>
          <w:rFonts w:ascii="Arial Narrow" w:hAnsi="Arial Narrow" w:cs="Calibri"/>
        </w:rPr>
        <w:br/>
      </w:r>
      <w:r w:rsidR="000E215E" w:rsidRPr="000E215E">
        <w:rPr>
          <w:rFonts w:ascii="Arial Narrow" w:hAnsi="Arial Narrow" w:cs="Calibri"/>
        </w:rPr>
        <w:t xml:space="preserve">(w rozumieniu wskazanym w ust. </w:t>
      </w:r>
      <w:r w:rsidR="000E215E">
        <w:rPr>
          <w:rFonts w:ascii="Arial Narrow" w:hAnsi="Arial Narrow" w:cs="Calibri"/>
        </w:rPr>
        <w:t>2</w:t>
      </w:r>
      <w:r w:rsidR="000E215E" w:rsidRPr="000E215E">
        <w:rPr>
          <w:rFonts w:ascii="Arial Narrow" w:hAnsi="Arial Narrow" w:cs="Calibri"/>
        </w:rPr>
        <w:t xml:space="preserve">), z zastrzeżeniem ust. </w:t>
      </w:r>
      <w:r w:rsidR="000E215E">
        <w:rPr>
          <w:rFonts w:ascii="Arial Narrow" w:hAnsi="Arial Narrow" w:cs="Calibri"/>
        </w:rPr>
        <w:t>3</w:t>
      </w:r>
      <w:r w:rsidR="000E215E" w:rsidRPr="000E215E">
        <w:rPr>
          <w:rFonts w:ascii="Arial Narrow" w:hAnsi="Arial Narrow" w:cs="Calibri"/>
        </w:rPr>
        <w:t>.</w:t>
      </w:r>
      <w:r w:rsidR="000E215E">
        <w:rPr>
          <w:rFonts w:ascii="Arial Narrow" w:hAnsi="Arial Narrow" w:cs="Calibri"/>
        </w:rPr>
        <w:t xml:space="preserve"> </w:t>
      </w:r>
      <w:r w:rsidR="009C561F" w:rsidRPr="000E215E">
        <w:rPr>
          <w:rFonts w:ascii="Arial Narrow" w:hAnsi="Arial Narrow"/>
        </w:rPr>
        <w:t>Wypłata</w:t>
      </w:r>
      <w:r w:rsidR="009C561F" w:rsidRPr="009C561F">
        <w:rPr>
          <w:rFonts w:ascii="Arial Narrow" w:hAnsi="Arial Narrow"/>
        </w:rPr>
        <w:t xml:space="preserve"> Jednostkowej Pożyczki następuje, co do zasady, po ustanowieniu prawnych zabezpieczeń spłaty pożyczki, tj. weksla in blanco oraz innych zabezpieczeń, zgodnie z decyzją Partnera Finansującego podjętą na podstawie stosowanych przez niego procedur wewnętrznych i obowiązujących standardów rynkowych w tym zakresie. </w:t>
      </w:r>
    </w:p>
    <w:p w14:paraId="1F193857" w14:textId="52C1FF97" w:rsidR="000E215E" w:rsidRDefault="003C1904" w:rsidP="000E215E">
      <w:pPr>
        <w:autoSpaceDE w:val="0"/>
        <w:autoSpaceDN w:val="0"/>
        <w:adjustRightInd w:val="0"/>
        <w:spacing w:after="0"/>
        <w:ind w:left="284" w:hanging="284"/>
        <w:jc w:val="both"/>
        <w:rPr>
          <w:rFonts w:ascii="Calibri" w:hAnsi="Calibri" w:cs="Calibri"/>
          <w:sz w:val="24"/>
          <w:szCs w:val="24"/>
        </w:rPr>
      </w:pPr>
      <w:r>
        <w:rPr>
          <w:rFonts w:ascii="Arial Narrow" w:hAnsi="Arial Narrow"/>
          <w:color w:val="000000" w:themeColor="text1"/>
        </w:rPr>
        <w:t>2.</w:t>
      </w:r>
      <w:r>
        <w:rPr>
          <w:rFonts w:ascii="Arial Narrow" w:hAnsi="Arial Narrow"/>
          <w:color w:val="000000" w:themeColor="text1"/>
        </w:rPr>
        <w:tab/>
      </w:r>
      <w:bookmarkStart w:id="15" w:name="_Hlk175826530"/>
      <w:r w:rsidRPr="003C1904">
        <w:rPr>
          <w:rFonts w:ascii="Arial Narrow" w:hAnsi="Arial Narrow" w:cs="Calibri"/>
        </w:rPr>
        <w:t>Termin na uruchomienie Jednostkowej Pożyczki (rozumiane jako pierwsza płatność do</w:t>
      </w:r>
      <w:r>
        <w:rPr>
          <w:rFonts w:ascii="Arial Narrow" w:hAnsi="Arial Narrow" w:cs="Calibri"/>
        </w:rPr>
        <w:t xml:space="preserve"> </w:t>
      </w:r>
      <w:r w:rsidRPr="003C1904">
        <w:rPr>
          <w:rFonts w:ascii="Arial Narrow" w:hAnsi="Arial Narrow" w:cs="Calibri"/>
        </w:rPr>
        <w:t xml:space="preserve">Ostatecznego Odbiorcy lub do kontrahenta) wynosi </w:t>
      </w:r>
      <w:r w:rsidR="00863D13">
        <w:rPr>
          <w:rFonts w:ascii="Arial Narrow" w:hAnsi="Arial Narrow" w:cs="Calibri"/>
        </w:rPr>
        <w:t>9</w:t>
      </w:r>
      <w:r w:rsidRPr="003C1904">
        <w:rPr>
          <w:rFonts w:ascii="Arial Narrow" w:hAnsi="Arial Narrow" w:cs="Calibri"/>
        </w:rPr>
        <w:t>0 dni od dnia zawarcia Umowy</w:t>
      </w:r>
      <w:r>
        <w:rPr>
          <w:rFonts w:ascii="Arial Narrow" w:hAnsi="Arial Narrow" w:cs="Calibri"/>
        </w:rPr>
        <w:t xml:space="preserve"> </w:t>
      </w:r>
      <w:r w:rsidRPr="003C1904">
        <w:rPr>
          <w:rFonts w:ascii="Arial Narrow" w:hAnsi="Arial Narrow" w:cs="Calibri"/>
        </w:rPr>
        <w:t xml:space="preserve">Inwestycyjnej. </w:t>
      </w:r>
      <w:r w:rsidRPr="003C1904">
        <w:rPr>
          <w:rFonts w:ascii="Arial Narrow" w:hAnsi="Arial Narrow"/>
          <w:color w:val="000000" w:themeColor="text1"/>
        </w:rPr>
        <w:t>Niezależnie od przyjętego terminu wypłaty, o</w:t>
      </w:r>
      <w:r w:rsidRPr="003C1904">
        <w:rPr>
          <w:rFonts w:ascii="Arial Narrow" w:hAnsi="Arial Narrow"/>
          <w:color w:val="000000" w:themeColor="text1"/>
          <w:sz w:val="24"/>
        </w:rPr>
        <w:t xml:space="preserve"> </w:t>
      </w:r>
      <w:r w:rsidRPr="000D12DC">
        <w:rPr>
          <w:rFonts w:ascii="Arial Narrow" w:hAnsi="Arial Narrow"/>
          <w:color w:val="000000" w:themeColor="text1"/>
        </w:rPr>
        <w:t xml:space="preserve">którym mowa w niniejszym ustępie, wypłata środków Jednostkowej Pożyczki musi nastąpić </w:t>
      </w:r>
      <w:r>
        <w:rPr>
          <w:rFonts w:ascii="Arial Narrow" w:hAnsi="Arial Narrow"/>
          <w:color w:val="000000" w:themeColor="text1"/>
        </w:rPr>
        <w:br/>
      </w:r>
      <w:r w:rsidRPr="000D12DC">
        <w:rPr>
          <w:rFonts w:ascii="Arial Narrow" w:hAnsi="Arial Narrow"/>
          <w:color w:val="000000" w:themeColor="text1"/>
        </w:rPr>
        <w:t>w Okresie Budowy Portfela</w:t>
      </w:r>
      <w:bookmarkEnd w:id="15"/>
      <w:r>
        <w:rPr>
          <w:rFonts w:ascii="Arial Narrow" w:hAnsi="Arial Narrow"/>
          <w:color w:val="000000" w:themeColor="text1"/>
        </w:rPr>
        <w:t>.</w:t>
      </w:r>
      <w:r w:rsidR="000E215E" w:rsidRPr="000E215E">
        <w:rPr>
          <w:rFonts w:ascii="Calibri" w:hAnsi="Calibri" w:cs="Calibri"/>
          <w:sz w:val="24"/>
          <w:szCs w:val="24"/>
        </w:rPr>
        <w:t xml:space="preserve"> </w:t>
      </w:r>
    </w:p>
    <w:p w14:paraId="2EC6701D" w14:textId="30574C44" w:rsidR="000E215E" w:rsidRPr="000E215E" w:rsidRDefault="000E215E" w:rsidP="000E215E">
      <w:pPr>
        <w:autoSpaceDE w:val="0"/>
        <w:autoSpaceDN w:val="0"/>
        <w:adjustRightInd w:val="0"/>
        <w:spacing w:after="0"/>
        <w:ind w:left="284" w:hanging="284"/>
        <w:jc w:val="both"/>
        <w:rPr>
          <w:rFonts w:ascii="Arial Narrow" w:hAnsi="Arial Narrow" w:cstheme="minorHAnsi"/>
        </w:rPr>
      </w:pPr>
      <w:r w:rsidRPr="000E215E">
        <w:rPr>
          <w:rFonts w:ascii="Arial Narrow" w:hAnsi="Arial Narrow" w:cs="Calibri"/>
          <w:sz w:val="24"/>
          <w:szCs w:val="24"/>
        </w:rPr>
        <w:t>3</w:t>
      </w:r>
      <w:r>
        <w:rPr>
          <w:rFonts w:ascii="Calibri" w:hAnsi="Calibri" w:cs="Calibri"/>
          <w:sz w:val="24"/>
          <w:szCs w:val="24"/>
        </w:rPr>
        <w:t>.</w:t>
      </w:r>
      <w:r>
        <w:rPr>
          <w:rFonts w:ascii="Calibri" w:hAnsi="Calibri" w:cs="Calibri"/>
          <w:sz w:val="24"/>
          <w:szCs w:val="24"/>
        </w:rPr>
        <w:tab/>
      </w:r>
      <w:r w:rsidRPr="000E215E">
        <w:rPr>
          <w:rFonts w:ascii="Arial Narrow" w:hAnsi="Arial Narrow" w:cstheme="minorHAnsi"/>
        </w:rPr>
        <w:t>Partner Finansujący stosuje mechanizmy ograniczające ryzyko przy wypłacie Jednostkowych Pożyczek, które mogą polegać na wypłacie środków Jednostkowej Pożyczki w transzach obejmujących:</w:t>
      </w:r>
    </w:p>
    <w:p w14:paraId="30256596" w14:textId="05A01D27" w:rsidR="000E215E" w:rsidRDefault="000E215E" w:rsidP="000E215E">
      <w:pPr>
        <w:autoSpaceDE w:val="0"/>
        <w:autoSpaceDN w:val="0"/>
        <w:adjustRightInd w:val="0"/>
        <w:spacing w:after="0"/>
        <w:ind w:left="704" w:hanging="420"/>
        <w:jc w:val="both"/>
        <w:rPr>
          <w:rFonts w:ascii="Arial Narrow" w:hAnsi="Arial Narrow" w:cs="Calibri"/>
        </w:rPr>
      </w:pPr>
      <w:r w:rsidRPr="000E215E">
        <w:rPr>
          <w:rFonts w:ascii="Arial Narrow" w:hAnsi="Arial Narrow" w:cs="Calibri"/>
        </w:rPr>
        <w:t>1)</w:t>
      </w:r>
      <w:r>
        <w:rPr>
          <w:rFonts w:ascii="Arial Narrow" w:hAnsi="Arial Narrow" w:cs="Calibri"/>
        </w:rPr>
        <w:tab/>
      </w:r>
      <w:r w:rsidRPr="000E215E">
        <w:rPr>
          <w:rFonts w:ascii="Arial Narrow" w:hAnsi="Arial Narrow" w:cs="Calibri"/>
        </w:rPr>
        <w:t>kwoty wynikające z przedłożonych przez Ostatecznego Odbiorcę faktur lub innych dokumentów księgowych o równoważnej wartości dowodowej, przy czym możliwe jest również dokonanie wypłaty Jednostkowej Pożyczki bezpośrednio do kontrahentów (wykonawców/ dostawców/usługodawców) Ostatecznego Odbiorcy wskazanych na ww. dokumentach lub;</w:t>
      </w:r>
    </w:p>
    <w:p w14:paraId="6A8B1F82" w14:textId="77777777" w:rsidR="00F965FC" w:rsidRPr="000E215E" w:rsidRDefault="00F965FC" w:rsidP="000E215E">
      <w:pPr>
        <w:autoSpaceDE w:val="0"/>
        <w:autoSpaceDN w:val="0"/>
        <w:adjustRightInd w:val="0"/>
        <w:spacing w:after="0"/>
        <w:ind w:left="704" w:hanging="420"/>
        <w:jc w:val="both"/>
        <w:rPr>
          <w:rFonts w:ascii="Arial Narrow" w:hAnsi="Arial Narrow" w:cs="Calibri"/>
        </w:rPr>
      </w:pPr>
    </w:p>
    <w:p w14:paraId="15705706" w14:textId="508122CB" w:rsidR="000E215E" w:rsidRDefault="000E215E" w:rsidP="000E215E">
      <w:pPr>
        <w:autoSpaceDE w:val="0"/>
        <w:autoSpaceDN w:val="0"/>
        <w:adjustRightInd w:val="0"/>
        <w:spacing w:after="0"/>
        <w:ind w:left="704" w:hanging="420"/>
        <w:jc w:val="both"/>
        <w:rPr>
          <w:rFonts w:ascii="Arial Narrow" w:hAnsi="Arial Narrow" w:cs="Calibri"/>
        </w:rPr>
      </w:pPr>
      <w:r w:rsidRPr="000E215E">
        <w:rPr>
          <w:rFonts w:ascii="Arial Narrow" w:hAnsi="Arial Narrow" w:cs="Calibri"/>
        </w:rPr>
        <w:lastRenderedPageBreak/>
        <w:t>2)</w:t>
      </w:r>
      <w:r>
        <w:rPr>
          <w:rFonts w:ascii="Arial Narrow" w:hAnsi="Arial Narrow" w:cs="Calibri"/>
        </w:rPr>
        <w:tab/>
      </w:r>
      <w:r w:rsidRPr="000E215E">
        <w:rPr>
          <w:rFonts w:ascii="Arial Narrow" w:hAnsi="Arial Narrow" w:cs="Calibri"/>
        </w:rPr>
        <w:t xml:space="preserve">kwoty wnioskowanych przez Ostatecznego Odbiorcę i zaakceptowanych przez Partnera Finansującego zaliczek w wysokości odpowiedniej do potrzeb i sytuacji, przy czym wypłata drugiej i kolejnych zaliczek może następować dopiero po uprzednim udokumentowaniu odpowiedniej kwoty wydatków poniesionych w ramach dotychczas otrzymanych zaliczek, nie mniejszej niż </w:t>
      </w:r>
      <w:r w:rsidR="00E545D0">
        <w:rPr>
          <w:rFonts w:ascii="Arial Narrow" w:hAnsi="Arial Narrow" w:cs="Calibri"/>
        </w:rPr>
        <w:t>6</w:t>
      </w:r>
      <w:r w:rsidRPr="000E215E">
        <w:rPr>
          <w:rFonts w:ascii="Arial Narrow" w:hAnsi="Arial Narrow" w:cs="Calibri"/>
        </w:rPr>
        <w:t xml:space="preserve">0% łącznej wartości tych zaliczek, a forma udokumentowania wydatków na potrzeby wypłaty kolejnej zaliczki będzie zgodna z praktyką przyjętą </w:t>
      </w:r>
      <w:r>
        <w:rPr>
          <w:rFonts w:ascii="Arial Narrow" w:hAnsi="Arial Narrow" w:cs="Calibri"/>
        </w:rPr>
        <w:br/>
      </w:r>
      <w:r w:rsidRPr="000E215E">
        <w:rPr>
          <w:rFonts w:ascii="Arial Narrow" w:hAnsi="Arial Narrow" w:cs="Calibri"/>
        </w:rPr>
        <w:t>u danego Partnera Finansującego.</w:t>
      </w:r>
    </w:p>
    <w:p w14:paraId="0520A788" w14:textId="76449CDC" w:rsidR="008A1E97" w:rsidRPr="000E215E" w:rsidRDefault="008A1E97" w:rsidP="000E215E">
      <w:pPr>
        <w:autoSpaceDE w:val="0"/>
        <w:autoSpaceDN w:val="0"/>
        <w:adjustRightInd w:val="0"/>
        <w:spacing w:after="0"/>
        <w:ind w:left="704" w:hanging="420"/>
        <w:jc w:val="both"/>
        <w:rPr>
          <w:rFonts w:ascii="Arial Narrow" w:hAnsi="Arial Narrow"/>
        </w:rPr>
      </w:pPr>
      <w:r>
        <w:rPr>
          <w:rFonts w:ascii="Arial Narrow" w:hAnsi="Arial Narrow"/>
        </w:rPr>
        <w:t>3)</w:t>
      </w:r>
      <w:r>
        <w:rPr>
          <w:rFonts w:ascii="Arial Narrow" w:hAnsi="Arial Narrow"/>
        </w:rPr>
        <w:tab/>
        <w:t xml:space="preserve">końcowe transze Jednostkowej Pożyczki </w:t>
      </w:r>
      <w:r w:rsidR="00B506B2">
        <w:rPr>
          <w:rFonts w:ascii="Arial Narrow" w:hAnsi="Arial Narrow"/>
        </w:rPr>
        <w:t xml:space="preserve">nie rekomenduje się wypłacać w formie zaliczek a płatności </w:t>
      </w:r>
      <w:r w:rsidR="00F965FC">
        <w:rPr>
          <w:rFonts w:ascii="Arial Narrow" w:hAnsi="Arial Narrow"/>
        </w:rPr>
        <w:br/>
      </w:r>
      <w:r w:rsidR="00B506B2">
        <w:rPr>
          <w:rFonts w:ascii="Arial Narrow" w:hAnsi="Arial Narrow"/>
        </w:rPr>
        <w:t>na podstawie przedstawionych faktur lub innych dokumentów księgowych o równoważnej wartości dowodowej</w:t>
      </w:r>
      <w:r>
        <w:rPr>
          <w:rFonts w:ascii="Arial Narrow" w:hAnsi="Arial Narrow"/>
        </w:rPr>
        <w:t xml:space="preserve"> </w:t>
      </w:r>
    </w:p>
    <w:p w14:paraId="5776FE83" w14:textId="35356BA4" w:rsidR="00384F8E" w:rsidRPr="000E215E" w:rsidRDefault="000E215E" w:rsidP="000E215E">
      <w:pPr>
        <w:autoSpaceDE w:val="0"/>
        <w:autoSpaceDN w:val="0"/>
        <w:adjustRightInd w:val="0"/>
        <w:spacing w:after="120"/>
        <w:ind w:left="284" w:hanging="284"/>
        <w:jc w:val="both"/>
        <w:rPr>
          <w:rFonts w:ascii="Arial Narrow" w:hAnsi="Arial Narrow"/>
        </w:rPr>
      </w:pPr>
      <w:r w:rsidRPr="000E215E">
        <w:rPr>
          <w:rFonts w:ascii="Arial Narrow" w:hAnsi="Arial Narrow"/>
        </w:rPr>
        <w:t>4</w:t>
      </w:r>
      <w:r w:rsidR="00345616" w:rsidRPr="000E215E">
        <w:rPr>
          <w:rFonts w:ascii="Arial Narrow" w:hAnsi="Arial Narrow"/>
        </w:rPr>
        <w:t>.</w:t>
      </w:r>
      <w:r w:rsidR="00345616" w:rsidRPr="000E215E">
        <w:rPr>
          <w:rFonts w:ascii="Arial Narrow" w:hAnsi="Arial Narrow"/>
        </w:rPr>
        <w:tab/>
      </w:r>
      <w:r w:rsidRPr="000E215E">
        <w:rPr>
          <w:rFonts w:ascii="Arial Narrow" w:hAnsi="Arial Narrow" w:cs="Calibri"/>
        </w:rPr>
        <w:t>W przypadku wątpliwości np. odnośnie postępu w realizacji Inwestycji Końcowej lub nie wywiązywania się przez Ostatecznego Odbiorcę z terminów rozliczeń, Partner Finansujący ma obowiązek przeprowadzenia wizyty monitoringowej w miejscu realizacji Inwestycji Końcowej</w:t>
      </w:r>
      <w:r w:rsidR="009C561F" w:rsidRPr="000E215E">
        <w:rPr>
          <w:rFonts w:ascii="Arial Narrow" w:hAnsi="Arial Narrow"/>
        </w:rPr>
        <w:t>.</w:t>
      </w:r>
    </w:p>
    <w:p w14:paraId="75D4CE2E" w14:textId="2973DF00" w:rsidR="000D12DC" w:rsidRPr="0001457F" w:rsidRDefault="000D12DC" w:rsidP="000D12DC">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w:t>
      </w:r>
      <w:r w:rsidR="005C084C">
        <w:rPr>
          <w:rFonts w:ascii="Arial Narrow" w:hAnsi="Arial Narrow"/>
          <w:b/>
          <w:bCs/>
          <w:color w:val="auto"/>
          <w:sz w:val="22"/>
          <w:szCs w:val="22"/>
        </w:rPr>
        <w:t>7</w:t>
      </w:r>
    </w:p>
    <w:p w14:paraId="0E06499B"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SPŁATA POŻYCZKI</w:t>
      </w:r>
    </w:p>
    <w:p w14:paraId="224266B9" w14:textId="77777777" w:rsidR="00345616" w:rsidRPr="0001457F" w:rsidRDefault="00345616" w:rsidP="00345616">
      <w:pPr>
        <w:pStyle w:val="Default"/>
        <w:tabs>
          <w:tab w:val="left" w:pos="284"/>
        </w:tabs>
        <w:spacing w:line="276" w:lineRule="auto"/>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Pożyczkobiorca jest zobowiązany spłacać pożyczkę na warunkach określonych w umowie pożyczki. </w:t>
      </w:r>
    </w:p>
    <w:p w14:paraId="686B8F83" w14:textId="073CC215" w:rsidR="00345616" w:rsidRDefault="00345616" w:rsidP="00345616">
      <w:pPr>
        <w:pStyle w:val="Default"/>
        <w:tabs>
          <w:tab w:val="left" w:pos="284"/>
        </w:tabs>
        <w:spacing w:line="276" w:lineRule="auto"/>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Raty spłaty przekazywane są na rachunek bankowy KSWP podany w umowie pożyczki. </w:t>
      </w:r>
    </w:p>
    <w:p w14:paraId="016D794C" w14:textId="37E05827" w:rsidR="00345616" w:rsidRPr="0001457F" w:rsidRDefault="00345616"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 xml:space="preserve">Za dzień spłaty wierzytelności uważa się dzień uznania kwoty należnej wierzytelności na rachunek KSWP. Spłata pożyczki następuje w okresach miesięcznych, w terminie do ostatniego dnia każdego miesiąca – bez wezwania. Płatności po tym okresie są kwalifikowane jako przeterminowane. </w:t>
      </w:r>
      <w:r w:rsidRPr="0001457F">
        <w:rPr>
          <w:rFonts w:ascii="Arial Narrow" w:hAnsi="Arial Narrow" w:cs="Times New Roman"/>
          <w:color w:val="auto"/>
          <w:sz w:val="22"/>
          <w:szCs w:val="22"/>
          <w:lang w:eastAsia="pl-PL"/>
        </w:rPr>
        <w:t>Za opóźnienie w płatnościach naliczane są odsetki za opóźnienie określone w umowie</w:t>
      </w:r>
      <w:r w:rsidRPr="0001457F">
        <w:rPr>
          <w:rFonts w:ascii="Arial Narrow" w:hAnsi="Arial Narrow"/>
          <w:color w:val="auto"/>
          <w:sz w:val="22"/>
          <w:szCs w:val="22"/>
        </w:rPr>
        <w:t xml:space="preserve">. Odsetki te są naliczane za okres, gdy dana płatność pozostaje nieuregulowana. Opóźnienie w spłacie pożyczki większe niż 30 dni, powoduje wysłanie wezwania </w:t>
      </w:r>
      <w:r w:rsidR="000A474B">
        <w:rPr>
          <w:rFonts w:ascii="Arial Narrow" w:hAnsi="Arial Narrow"/>
          <w:color w:val="auto"/>
          <w:sz w:val="22"/>
          <w:szCs w:val="22"/>
        </w:rPr>
        <w:br/>
      </w:r>
      <w:r w:rsidRPr="0001457F">
        <w:rPr>
          <w:rFonts w:ascii="Arial Narrow" w:hAnsi="Arial Narrow"/>
          <w:color w:val="auto"/>
          <w:sz w:val="22"/>
          <w:szCs w:val="22"/>
        </w:rPr>
        <w:t xml:space="preserve">do zapłaty z jednoczesnym powiadomieniem Poręczycieli. Opóźnienie większe niż 60 dni powoduje zakwalifikowanie </w:t>
      </w:r>
      <w:r w:rsidR="00CE06C7" w:rsidRPr="0001457F">
        <w:rPr>
          <w:rFonts w:ascii="Arial Narrow" w:hAnsi="Arial Narrow"/>
          <w:color w:val="auto"/>
          <w:sz w:val="22"/>
          <w:szCs w:val="22"/>
        </w:rPr>
        <w:t>pożyczki, jako</w:t>
      </w:r>
      <w:r w:rsidRPr="0001457F">
        <w:rPr>
          <w:rFonts w:ascii="Arial Narrow" w:hAnsi="Arial Narrow"/>
          <w:color w:val="auto"/>
          <w:sz w:val="22"/>
          <w:szCs w:val="22"/>
        </w:rPr>
        <w:t xml:space="preserve"> zagrożonej i jej kwota może być natychmiast wymagalna w całości. </w:t>
      </w:r>
    </w:p>
    <w:p w14:paraId="5FD310E1" w14:textId="34A29447" w:rsidR="00345616" w:rsidRPr="0001457F" w:rsidRDefault="00345616"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 xml:space="preserve">4. Wpływające z opóźnieniem w stosunku do umowy i harmonogramu spłat należności na rachunek KSWP, </w:t>
      </w:r>
      <w:r w:rsidRPr="0001457F">
        <w:rPr>
          <w:rFonts w:ascii="Arial Narrow" w:hAnsi="Arial Narrow"/>
          <w:color w:val="auto"/>
          <w:sz w:val="22"/>
          <w:szCs w:val="22"/>
        </w:rPr>
        <w:br/>
        <w:t xml:space="preserve">w czasie obowiązywania umowy, w okresie wypowiedzenia/rozwiązania umowy a także środki uzyskane </w:t>
      </w:r>
      <w:r w:rsidRPr="0001457F">
        <w:rPr>
          <w:rFonts w:ascii="Arial Narrow" w:hAnsi="Arial Narrow"/>
          <w:color w:val="auto"/>
          <w:sz w:val="22"/>
          <w:szCs w:val="22"/>
        </w:rPr>
        <w:br/>
        <w:t xml:space="preserve">w wyniku działań egzekucyjnych na poczet spłaty zadłużenia Pożyczkobiorcy wobec Pożyczkodawcy, </w:t>
      </w:r>
      <w:r w:rsidR="000A474B">
        <w:rPr>
          <w:rFonts w:ascii="Arial Narrow" w:hAnsi="Arial Narrow"/>
          <w:color w:val="auto"/>
          <w:sz w:val="22"/>
          <w:szCs w:val="22"/>
        </w:rPr>
        <w:br/>
      </w:r>
      <w:r w:rsidRPr="0001457F">
        <w:rPr>
          <w:rFonts w:ascii="Arial Narrow" w:hAnsi="Arial Narrow"/>
          <w:color w:val="auto"/>
          <w:sz w:val="22"/>
          <w:szCs w:val="22"/>
        </w:rPr>
        <w:t xml:space="preserve">są rozliczane kolejno w następujący sposób: </w:t>
      </w:r>
    </w:p>
    <w:p w14:paraId="3F3B7164" w14:textId="77777777" w:rsidR="00345616" w:rsidRPr="0001457F" w:rsidRDefault="00345616" w:rsidP="00345616">
      <w:pPr>
        <w:pStyle w:val="Default"/>
        <w:spacing w:line="276" w:lineRule="auto"/>
        <w:ind w:left="426" w:hanging="142"/>
        <w:jc w:val="both"/>
        <w:rPr>
          <w:rFonts w:ascii="Arial Narrow" w:hAnsi="Arial Narrow"/>
          <w:color w:val="auto"/>
          <w:sz w:val="22"/>
          <w:szCs w:val="22"/>
        </w:rPr>
      </w:pPr>
      <w:r w:rsidRPr="0001457F">
        <w:rPr>
          <w:rFonts w:ascii="Arial Narrow" w:hAnsi="Arial Narrow"/>
          <w:color w:val="auto"/>
          <w:sz w:val="22"/>
          <w:szCs w:val="22"/>
        </w:rPr>
        <w:t xml:space="preserve">- koszty, w tym podatki, ubezpieczenia, opłaty, prowizje, kary umowne, koszty procesu, egzekucji i windykacji pozasądowej, </w:t>
      </w:r>
    </w:p>
    <w:p w14:paraId="6679CC9D"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odsetki, a w ramach odsetek w pierwszej kolejności odsetki za opóźnienie, a następnie odsetki umowne, </w:t>
      </w:r>
    </w:p>
    <w:p w14:paraId="69AB8138"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raty kapitałowe, począwszy od rat najdawniej wymagalnych, </w:t>
      </w:r>
    </w:p>
    <w:p w14:paraId="7389278B"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kapitał, który stał się natychmiast wymagalny w związku z rozwiązaniem </w:t>
      </w:r>
      <w:r w:rsidR="00C30146" w:rsidRPr="0001457F">
        <w:rPr>
          <w:rFonts w:ascii="Arial Narrow" w:hAnsi="Arial Narrow"/>
          <w:color w:val="auto"/>
          <w:sz w:val="22"/>
          <w:szCs w:val="22"/>
        </w:rPr>
        <w:t>Umowy Pożyczki</w:t>
      </w:r>
      <w:r w:rsidRPr="0001457F">
        <w:rPr>
          <w:rFonts w:ascii="Arial Narrow" w:hAnsi="Arial Narrow"/>
          <w:color w:val="auto"/>
          <w:sz w:val="22"/>
          <w:szCs w:val="22"/>
        </w:rPr>
        <w:t xml:space="preserve">. </w:t>
      </w:r>
    </w:p>
    <w:p w14:paraId="6FBEF668" w14:textId="77777777" w:rsidR="00345616" w:rsidRPr="00384F8E" w:rsidRDefault="00345616" w:rsidP="00345616">
      <w:pPr>
        <w:pStyle w:val="Default"/>
        <w:tabs>
          <w:tab w:val="left" w:pos="284"/>
        </w:tabs>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5.</w:t>
      </w:r>
      <w:r w:rsidRPr="0001457F">
        <w:rPr>
          <w:rFonts w:ascii="Arial Narrow" w:hAnsi="Arial Narrow"/>
          <w:color w:val="auto"/>
          <w:sz w:val="22"/>
          <w:szCs w:val="22"/>
        </w:rPr>
        <w:tab/>
      </w:r>
      <w:r w:rsidR="005D303E" w:rsidRPr="00384F8E">
        <w:rPr>
          <w:rFonts w:ascii="Arial Narrow" w:eastAsia="Times New Roman" w:hAnsi="Arial Narrow"/>
          <w:color w:val="auto"/>
          <w:sz w:val="22"/>
          <w:szCs w:val="22"/>
          <w:lang w:eastAsia="pl-PL"/>
        </w:rPr>
        <w:t>Dopuszczalna jest możliwość wcześniejszej spłaty pożyczki bez dodatkowych opłat po uprzednim poinformowaniu KSWP w terminie 7 dni roboczych przed planowaną wpłatą</w:t>
      </w:r>
      <w:r w:rsidRPr="00384F8E">
        <w:rPr>
          <w:rFonts w:ascii="Arial Narrow" w:hAnsi="Arial Narrow"/>
          <w:color w:val="auto"/>
          <w:sz w:val="22"/>
          <w:szCs w:val="22"/>
        </w:rPr>
        <w:t>.</w:t>
      </w:r>
    </w:p>
    <w:p w14:paraId="0BFFD7D0" w14:textId="36C98E27" w:rsidR="00F071C2" w:rsidRPr="0001457F" w:rsidRDefault="005D303E" w:rsidP="00113AF1">
      <w:pPr>
        <w:suppressAutoHyphens/>
        <w:spacing w:after="0"/>
        <w:ind w:left="284" w:hanging="284"/>
        <w:jc w:val="both"/>
        <w:rPr>
          <w:rFonts w:ascii="Arial Narrow" w:eastAsia="Calibri" w:hAnsi="Arial Narrow" w:cs="Times New Roman"/>
        </w:rPr>
      </w:pPr>
      <w:r w:rsidRPr="0001457F">
        <w:rPr>
          <w:rFonts w:ascii="Arial Narrow" w:hAnsi="Arial Narrow"/>
        </w:rPr>
        <w:t>6.</w:t>
      </w:r>
      <w:r w:rsidRPr="0001457F">
        <w:rPr>
          <w:rFonts w:ascii="Arial Narrow" w:hAnsi="Arial Narrow"/>
        </w:rPr>
        <w:tab/>
      </w:r>
      <w:r w:rsidR="00F071C2" w:rsidRPr="0001457F">
        <w:rPr>
          <w:rFonts w:ascii="Arial Narrow" w:eastAsia="Calibri" w:hAnsi="Arial Narrow" w:cs="Times New Roman"/>
        </w:rPr>
        <w:t>Każdorazowa nadpłata zostanie zaliczona w pierwszej kolejności na ewentualne zaległości</w:t>
      </w:r>
      <w:r w:rsidR="00113AF1" w:rsidRPr="0001457F">
        <w:rPr>
          <w:rFonts w:ascii="Arial Narrow" w:eastAsia="Calibri" w:hAnsi="Arial Narrow" w:cs="Times New Roman"/>
        </w:rPr>
        <w:t xml:space="preserve"> </w:t>
      </w:r>
      <w:proofErr w:type="spellStart"/>
      <w:r w:rsidR="00113AF1" w:rsidRPr="0001457F">
        <w:rPr>
          <w:rFonts w:ascii="Arial Narrow" w:eastAsia="Calibri" w:hAnsi="Arial Narrow" w:cs="Times New Roman"/>
        </w:rPr>
        <w:t>tj</w:t>
      </w:r>
      <w:proofErr w:type="spellEnd"/>
      <w:r w:rsidR="00113AF1" w:rsidRPr="0001457F">
        <w:rPr>
          <w:rFonts w:ascii="Arial Narrow" w:eastAsia="Calibri" w:hAnsi="Arial Narrow" w:cs="Times New Roman"/>
        </w:rPr>
        <w:t>:</w:t>
      </w:r>
      <w:r w:rsidR="00113AF1" w:rsidRPr="0001457F">
        <w:rPr>
          <w:rFonts w:ascii="Arial Narrow" w:eastAsia="Times New Roman" w:hAnsi="Arial Narrow" w:cs="Calibri"/>
          <w:lang w:eastAsia="ar-SA"/>
        </w:rPr>
        <w:t xml:space="preserve"> koszty, </w:t>
      </w:r>
      <w:r w:rsidR="00113AF1" w:rsidRPr="0001457F">
        <w:rPr>
          <w:rFonts w:ascii="Arial Narrow" w:eastAsia="Times New Roman" w:hAnsi="Arial Narrow" w:cs="Calibri"/>
          <w:lang w:eastAsia="ar-SA"/>
        </w:rPr>
        <w:br/>
        <w:t xml:space="preserve">w tym podatki, ubezpieczenia, opłaty, prowizje, koszty procesu, egzekucji i windykacji pozasądowej, </w:t>
      </w:r>
      <w:r w:rsidR="00113AF1" w:rsidRPr="0001457F">
        <w:rPr>
          <w:rFonts w:ascii="Arial Narrow" w:eastAsia="Times New Roman" w:hAnsi="Arial Narrow" w:cs="Times New Roman"/>
          <w:lang w:eastAsia="pl-PL"/>
        </w:rPr>
        <w:t xml:space="preserve">odsetki, a w ramach odsetek w pierwszej kolejności odsetki za opóźnienie, a następnie odsetki umowne, </w:t>
      </w:r>
      <w:r w:rsidR="00113AF1" w:rsidRPr="0001457F">
        <w:rPr>
          <w:rFonts w:ascii="Arial Narrow" w:eastAsia="Times New Roman" w:hAnsi="Arial Narrow" w:cs="Times New Roman"/>
          <w:lang w:eastAsia="pl-PL"/>
        </w:rPr>
        <w:br/>
        <w:t xml:space="preserve">raty kapitałowe, począwszy od rat najdawniej wymagalnych, kapitał, który stał się natychmiast wymagalny </w:t>
      </w:r>
      <w:r w:rsidR="00113AF1" w:rsidRPr="0001457F">
        <w:rPr>
          <w:rFonts w:ascii="Arial Narrow" w:eastAsia="Times New Roman" w:hAnsi="Arial Narrow" w:cs="Times New Roman"/>
          <w:lang w:eastAsia="pl-PL"/>
        </w:rPr>
        <w:br/>
        <w:t>w związku z rozwiązaniem Umowy Pożyczki</w:t>
      </w:r>
      <w:r w:rsidR="00F071C2" w:rsidRPr="0001457F">
        <w:rPr>
          <w:rFonts w:ascii="Arial Narrow" w:eastAsia="Calibri" w:hAnsi="Arial Narrow" w:cs="Times New Roman"/>
        </w:rPr>
        <w:t xml:space="preserve">, a w dalszej kolejności na kapitał pozostały do spłaty. Raty kapitałowo – odsetkowe, od następnego okresu po okresie, w którym nastąpiła nadpłata, będą przeliczone </w:t>
      </w:r>
      <w:r w:rsidR="000A474B">
        <w:rPr>
          <w:rFonts w:ascii="Arial Narrow" w:eastAsia="Calibri" w:hAnsi="Arial Narrow" w:cs="Times New Roman"/>
        </w:rPr>
        <w:br/>
      </w:r>
      <w:r w:rsidR="00F071C2" w:rsidRPr="0001457F">
        <w:rPr>
          <w:rFonts w:ascii="Arial Narrow" w:eastAsia="Calibri" w:hAnsi="Arial Narrow" w:cs="Times New Roman"/>
        </w:rPr>
        <w:t xml:space="preserve">do dnia obowiązywania umowy. Uaktualniony harmonogram zostanie przesłany listem poleconym na adres </w:t>
      </w:r>
      <w:r w:rsidR="000A474B">
        <w:rPr>
          <w:rFonts w:ascii="Arial Narrow" w:eastAsia="Calibri" w:hAnsi="Arial Narrow" w:cs="Times New Roman"/>
        </w:rPr>
        <w:br/>
      </w:r>
      <w:r w:rsidR="00F071C2" w:rsidRPr="0001457F">
        <w:rPr>
          <w:rFonts w:ascii="Arial Narrow" w:eastAsia="Calibri" w:hAnsi="Arial Narrow" w:cs="Times New Roman"/>
        </w:rPr>
        <w:t>do korespondencji lub na adres poczty elektronicznej wskazany przez Pożyczkobiorcy.</w:t>
      </w:r>
    </w:p>
    <w:p w14:paraId="71070CEB" w14:textId="77777777" w:rsidR="005D303E" w:rsidRPr="0001457F" w:rsidRDefault="00F071C2" w:rsidP="00113AF1">
      <w:pPr>
        <w:pStyle w:val="Default"/>
        <w:tabs>
          <w:tab w:val="left" w:pos="284"/>
        </w:tabs>
        <w:spacing w:line="276" w:lineRule="auto"/>
        <w:ind w:left="284" w:hanging="284"/>
        <w:jc w:val="both"/>
        <w:rPr>
          <w:rFonts w:ascii="Arial Narrow" w:hAnsi="Arial Narrow"/>
          <w:color w:val="auto"/>
          <w:sz w:val="22"/>
          <w:szCs w:val="22"/>
        </w:rPr>
      </w:pPr>
      <w:r w:rsidRPr="0001457F">
        <w:rPr>
          <w:rFonts w:ascii="Arial Narrow" w:eastAsia="Calibri" w:hAnsi="Arial Narrow" w:cs="Times New Roman"/>
          <w:color w:val="auto"/>
          <w:sz w:val="22"/>
          <w:szCs w:val="22"/>
        </w:rPr>
        <w:t>7.</w:t>
      </w:r>
      <w:r w:rsidRPr="0001457F">
        <w:rPr>
          <w:rFonts w:ascii="Arial Narrow" w:eastAsia="Calibri" w:hAnsi="Arial Narrow" w:cs="Times New Roman"/>
          <w:color w:val="auto"/>
          <w:sz w:val="22"/>
          <w:szCs w:val="22"/>
        </w:rPr>
        <w:tab/>
        <w:t xml:space="preserve">Na pisemny wniosek klienta, złożony w terminie 5 dni kalendarzowych od momentu wpływu nadpłaty, istnieje możliwość skrócenia okresu spłaty pożyczki. Zmiana ta wymaga podpisania aneksu do umowy pożyczki </w:t>
      </w:r>
      <w:r w:rsidRPr="0001457F">
        <w:rPr>
          <w:rFonts w:ascii="Arial Narrow" w:eastAsia="Calibri" w:hAnsi="Arial Narrow" w:cs="Times New Roman"/>
          <w:color w:val="auto"/>
          <w:sz w:val="22"/>
          <w:szCs w:val="22"/>
        </w:rPr>
        <w:br/>
        <w:t>i zmiany harmonogramu spłaty pożyczki</w:t>
      </w:r>
      <w:r w:rsidR="005D303E" w:rsidRPr="0001457F">
        <w:rPr>
          <w:rFonts w:ascii="Arial Narrow" w:hAnsi="Arial Narrow"/>
          <w:color w:val="auto"/>
          <w:sz w:val="22"/>
          <w:szCs w:val="22"/>
        </w:rPr>
        <w:t>.</w:t>
      </w:r>
    </w:p>
    <w:p w14:paraId="368782B7" w14:textId="2EE2978B" w:rsidR="00345616" w:rsidRPr="0001457F" w:rsidRDefault="00F071C2"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8</w:t>
      </w:r>
      <w:r w:rsidR="00345616" w:rsidRPr="0001457F">
        <w:rPr>
          <w:rFonts w:ascii="Arial Narrow" w:hAnsi="Arial Narrow"/>
          <w:color w:val="auto"/>
          <w:sz w:val="22"/>
          <w:szCs w:val="22"/>
        </w:rPr>
        <w:t xml:space="preserve">. </w:t>
      </w:r>
      <w:r w:rsidR="00345616" w:rsidRPr="0001457F">
        <w:rPr>
          <w:rFonts w:ascii="Arial Narrow" w:hAnsi="Arial Narrow"/>
          <w:color w:val="auto"/>
          <w:sz w:val="22"/>
          <w:szCs w:val="22"/>
        </w:rPr>
        <w:tab/>
        <w:t xml:space="preserve">W razie jakichkolwiek trudności w spłacie pożyczki Pożyczkobiorca jest obowiązany powiadomić o tym KSWP i wskazać sposoby rozwiązania tych trudności. Jeżeli Pożyczkobiorca zgłosi się i podejmie z </w:t>
      </w:r>
      <w:r w:rsidR="00666AEC">
        <w:rPr>
          <w:rFonts w:ascii="Arial Narrow" w:hAnsi="Arial Narrow"/>
          <w:color w:val="auto"/>
          <w:sz w:val="22"/>
          <w:szCs w:val="22"/>
        </w:rPr>
        <w:t xml:space="preserve">Partnerem Finansującym </w:t>
      </w:r>
      <w:r w:rsidR="00345616" w:rsidRPr="0001457F">
        <w:rPr>
          <w:rFonts w:ascii="Arial Narrow" w:hAnsi="Arial Narrow"/>
          <w:color w:val="auto"/>
          <w:sz w:val="22"/>
          <w:szCs w:val="22"/>
        </w:rPr>
        <w:t xml:space="preserve">współpracę w celu rozwiązania problemów związanych z opóźnieniami w spłatach, </w:t>
      </w:r>
      <w:r w:rsidR="00666AEC">
        <w:rPr>
          <w:rFonts w:ascii="Arial Narrow" w:hAnsi="Arial Narrow"/>
          <w:color w:val="auto"/>
          <w:sz w:val="22"/>
          <w:szCs w:val="22"/>
        </w:rPr>
        <w:t xml:space="preserve">KSWP </w:t>
      </w:r>
      <w:r w:rsidR="00345616" w:rsidRPr="0001457F">
        <w:rPr>
          <w:rFonts w:ascii="Arial Narrow" w:hAnsi="Arial Narrow"/>
          <w:color w:val="auto"/>
          <w:sz w:val="22"/>
          <w:szCs w:val="22"/>
        </w:rPr>
        <w:t xml:space="preserve">może podjąć decyzję o: </w:t>
      </w:r>
    </w:p>
    <w:p w14:paraId="07AE7D53" w14:textId="77777777" w:rsidR="00345616" w:rsidRPr="0001457F" w:rsidRDefault="00345616" w:rsidP="00345616">
      <w:pPr>
        <w:pStyle w:val="Default"/>
        <w:spacing w:line="276" w:lineRule="auto"/>
        <w:ind w:left="709" w:hanging="284"/>
        <w:jc w:val="both"/>
        <w:rPr>
          <w:rFonts w:ascii="Arial Narrow" w:hAnsi="Arial Narrow"/>
          <w:color w:val="auto"/>
          <w:sz w:val="22"/>
          <w:szCs w:val="22"/>
        </w:rPr>
      </w:pPr>
      <w:r w:rsidRPr="0001457F">
        <w:rPr>
          <w:rFonts w:ascii="Arial Narrow" w:hAnsi="Arial Narrow"/>
          <w:color w:val="auto"/>
          <w:sz w:val="22"/>
          <w:szCs w:val="22"/>
        </w:rPr>
        <w:lastRenderedPageBreak/>
        <w:t>a)</w:t>
      </w:r>
      <w:r w:rsidRPr="0001457F">
        <w:rPr>
          <w:rFonts w:ascii="Arial Narrow" w:hAnsi="Arial Narrow"/>
          <w:color w:val="auto"/>
          <w:sz w:val="22"/>
          <w:szCs w:val="22"/>
        </w:rPr>
        <w:tab/>
        <w:t>zmianie terminów płatności rat kapitałowych, odroczenie płatności nie może przekraczać okresu trzech miesięcy</w:t>
      </w:r>
      <w:r w:rsidR="00353B2F" w:rsidRPr="0001457F">
        <w:rPr>
          <w:rFonts w:ascii="Arial Narrow" w:hAnsi="Arial Narrow"/>
          <w:color w:val="auto"/>
          <w:sz w:val="22"/>
          <w:szCs w:val="22"/>
        </w:rPr>
        <w:t>.</w:t>
      </w:r>
      <w:r w:rsidRPr="0001457F">
        <w:rPr>
          <w:rFonts w:ascii="Arial Narrow" w:hAnsi="Arial Narrow"/>
          <w:color w:val="auto"/>
          <w:sz w:val="22"/>
          <w:szCs w:val="22"/>
        </w:rPr>
        <w:t xml:space="preserve"> </w:t>
      </w:r>
    </w:p>
    <w:p w14:paraId="4C0AA0A2"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b)</w:t>
      </w:r>
      <w:r w:rsidRPr="0001457F">
        <w:rPr>
          <w:rFonts w:ascii="Arial Narrow" w:hAnsi="Arial Narrow"/>
          <w:color w:val="auto"/>
          <w:sz w:val="22"/>
          <w:szCs w:val="22"/>
        </w:rPr>
        <w:tab/>
        <w:t xml:space="preserve">restrukturyzacji pożyczki: </w:t>
      </w:r>
    </w:p>
    <w:p w14:paraId="687F4517" w14:textId="2868BDA6" w:rsidR="00345616" w:rsidRPr="0001457F" w:rsidRDefault="00345616" w:rsidP="000E215E">
      <w:pPr>
        <w:pStyle w:val="Default"/>
        <w:numPr>
          <w:ilvl w:val="0"/>
          <w:numId w:val="3"/>
        </w:numPr>
        <w:spacing w:line="276" w:lineRule="auto"/>
        <w:ind w:left="993" w:hanging="284"/>
        <w:jc w:val="both"/>
        <w:rPr>
          <w:rFonts w:ascii="Arial Narrow" w:hAnsi="Arial Narrow"/>
          <w:color w:val="auto"/>
          <w:sz w:val="22"/>
          <w:szCs w:val="22"/>
        </w:rPr>
      </w:pPr>
      <w:r w:rsidRPr="0001457F">
        <w:rPr>
          <w:rFonts w:ascii="Arial Narrow" w:hAnsi="Arial Narrow"/>
          <w:color w:val="auto"/>
          <w:sz w:val="22"/>
          <w:szCs w:val="22"/>
        </w:rPr>
        <w:t xml:space="preserve">jeżeli Pożyczkobiorca dokonał spłaty części pożyczonego kapitału, pozostała część kapitału może zostać rozpisana na dłuższy okres, lecz nie przekraczający </w:t>
      </w:r>
      <w:r w:rsidR="000E215E">
        <w:rPr>
          <w:rFonts w:ascii="Arial Narrow" w:hAnsi="Arial Narrow"/>
          <w:color w:val="auto"/>
          <w:sz w:val="22"/>
          <w:szCs w:val="22"/>
        </w:rPr>
        <w:t xml:space="preserve">maksymalnego okresu spłaty określonego w Regulaminie. </w:t>
      </w:r>
    </w:p>
    <w:p w14:paraId="758A68E1" w14:textId="1AF3C420" w:rsidR="00345616" w:rsidRDefault="00345616" w:rsidP="009B7CB5">
      <w:pPr>
        <w:pStyle w:val="Default"/>
        <w:numPr>
          <w:ilvl w:val="0"/>
          <w:numId w:val="3"/>
        </w:numPr>
        <w:spacing w:line="276" w:lineRule="auto"/>
        <w:ind w:left="993" w:hanging="284"/>
        <w:jc w:val="both"/>
        <w:rPr>
          <w:rFonts w:ascii="Arial Narrow" w:hAnsi="Arial Narrow"/>
          <w:color w:val="auto"/>
          <w:sz w:val="22"/>
          <w:szCs w:val="22"/>
        </w:rPr>
      </w:pPr>
      <w:r w:rsidRPr="0001457F">
        <w:rPr>
          <w:rFonts w:ascii="Arial Narrow" w:hAnsi="Arial Narrow"/>
          <w:color w:val="auto"/>
          <w:sz w:val="22"/>
          <w:szCs w:val="22"/>
        </w:rPr>
        <w:t xml:space="preserve">jeżeli Pożyczkobiorca nie spłacił pożyczonego kapitału, a pierwotna pożyczka została udzielona </w:t>
      </w:r>
      <w:r w:rsidRPr="0001457F">
        <w:rPr>
          <w:rFonts w:ascii="Arial Narrow" w:hAnsi="Arial Narrow"/>
          <w:color w:val="auto"/>
          <w:sz w:val="22"/>
          <w:szCs w:val="22"/>
        </w:rPr>
        <w:br/>
        <w:t xml:space="preserve">na okres maksymalny, to może zostać zaproponowana zmiana charakterystyki spłat. </w:t>
      </w:r>
    </w:p>
    <w:p w14:paraId="59E684A9" w14:textId="5B364DF1" w:rsidR="00345616" w:rsidRPr="0001457F" w:rsidRDefault="00F071C2" w:rsidP="00345616">
      <w:pPr>
        <w:pStyle w:val="Default"/>
        <w:spacing w:line="276" w:lineRule="auto"/>
        <w:ind w:left="360" w:hanging="360"/>
        <w:jc w:val="both"/>
        <w:rPr>
          <w:rFonts w:ascii="Arial Narrow" w:hAnsi="Arial Narrow"/>
          <w:color w:val="auto"/>
          <w:sz w:val="22"/>
          <w:szCs w:val="22"/>
        </w:rPr>
      </w:pPr>
      <w:r w:rsidRPr="0001457F">
        <w:rPr>
          <w:rFonts w:ascii="Arial Narrow" w:hAnsi="Arial Narrow"/>
          <w:color w:val="auto"/>
          <w:sz w:val="22"/>
          <w:szCs w:val="22"/>
        </w:rPr>
        <w:t>9</w:t>
      </w:r>
      <w:r w:rsidR="002B25C4" w:rsidRPr="0001457F">
        <w:rPr>
          <w:rFonts w:ascii="Arial Narrow" w:hAnsi="Arial Narrow"/>
          <w:color w:val="auto"/>
          <w:sz w:val="22"/>
          <w:szCs w:val="22"/>
        </w:rPr>
        <w:t>.</w:t>
      </w:r>
      <w:r w:rsidR="00345616" w:rsidRPr="0001457F">
        <w:rPr>
          <w:rFonts w:ascii="Arial Narrow" w:hAnsi="Arial Narrow"/>
          <w:color w:val="auto"/>
          <w:sz w:val="22"/>
          <w:szCs w:val="22"/>
        </w:rPr>
        <w:tab/>
        <w:t xml:space="preserve">W uzasadnionych przypadkach, na pisemny wniosek Pożyczkobiorcy, KSWP może wyrazić zgodę </w:t>
      </w:r>
      <w:r w:rsidR="00345616" w:rsidRPr="0001457F">
        <w:rPr>
          <w:rFonts w:ascii="Arial Narrow" w:hAnsi="Arial Narrow"/>
          <w:color w:val="auto"/>
          <w:sz w:val="22"/>
          <w:szCs w:val="22"/>
        </w:rPr>
        <w:br/>
        <w:t xml:space="preserve">na zmianę warunków umowy. </w:t>
      </w:r>
    </w:p>
    <w:p w14:paraId="7B7C2A39" w14:textId="77777777" w:rsidR="00345616" w:rsidRPr="0001457F" w:rsidRDefault="00F071C2" w:rsidP="000A474B">
      <w:pPr>
        <w:pStyle w:val="Default"/>
        <w:spacing w:after="120" w:line="276" w:lineRule="auto"/>
        <w:ind w:left="363" w:hanging="505"/>
        <w:jc w:val="both"/>
        <w:rPr>
          <w:rFonts w:ascii="Arial Narrow" w:hAnsi="Arial Narrow"/>
          <w:color w:val="auto"/>
          <w:sz w:val="22"/>
          <w:szCs w:val="22"/>
        </w:rPr>
      </w:pPr>
      <w:r w:rsidRPr="0001457F">
        <w:rPr>
          <w:rFonts w:ascii="Arial Narrow" w:hAnsi="Arial Narrow"/>
          <w:color w:val="auto"/>
          <w:sz w:val="22"/>
          <w:szCs w:val="22"/>
        </w:rPr>
        <w:t>10</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r>
      <w:r w:rsidR="00353B2F" w:rsidRPr="0001457F">
        <w:rPr>
          <w:rFonts w:ascii="Arial Narrow" w:hAnsi="Arial Narrow"/>
          <w:color w:val="auto"/>
          <w:sz w:val="22"/>
          <w:szCs w:val="22"/>
        </w:rPr>
        <w:t>Wszelkie zmiany</w:t>
      </w:r>
      <w:r w:rsidR="00345616" w:rsidRPr="0001457F">
        <w:rPr>
          <w:rFonts w:ascii="Arial Narrow" w:hAnsi="Arial Narrow"/>
          <w:color w:val="auto"/>
          <w:sz w:val="22"/>
          <w:szCs w:val="22"/>
        </w:rPr>
        <w:t xml:space="preserve"> warunków </w:t>
      </w:r>
      <w:r w:rsidR="005D5B92" w:rsidRPr="0001457F">
        <w:rPr>
          <w:rFonts w:ascii="Arial Narrow" w:hAnsi="Arial Narrow"/>
          <w:color w:val="auto"/>
          <w:sz w:val="22"/>
          <w:szCs w:val="22"/>
        </w:rPr>
        <w:t xml:space="preserve">Umowy Pożyczki </w:t>
      </w:r>
      <w:r w:rsidR="00353B2F" w:rsidRPr="0001457F">
        <w:rPr>
          <w:rFonts w:ascii="Arial Narrow" w:hAnsi="Arial Narrow"/>
          <w:color w:val="auto"/>
          <w:sz w:val="22"/>
          <w:szCs w:val="22"/>
        </w:rPr>
        <w:t>wymagają podpisania stosownego aneksu do Umowy Pożyczki</w:t>
      </w:r>
      <w:r w:rsidR="00345616" w:rsidRPr="0001457F">
        <w:rPr>
          <w:rFonts w:ascii="Arial Narrow" w:hAnsi="Arial Narrow"/>
          <w:color w:val="auto"/>
          <w:sz w:val="22"/>
          <w:szCs w:val="22"/>
        </w:rPr>
        <w:t xml:space="preserve">. </w:t>
      </w:r>
    </w:p>
    <w:p w14:paraId="656CBCF3" w14:textId="168C4893"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1</w:t>
      </w:r>
      <w:r w:rsidR="005C084C">
        <w:rPr>
          <w:rFonts w:ascii="Arial Narrow" w:hAnsi="Arial Narrow"/>
          <w:b/>
          <w:bCs/>
          <w:color w:val="auto"/>
          <w:sz w:val="22"/>
          <w:szCs w:val="22"/>
        </w:rPr>
        <w:t>8</w:t>
      </w:r>
    </w:p>
    <w:p w14:paraId="17999404" w14:textId="72A470B2" w:rsidR="00345616" w:rsidRPr="0001457F" w:rsidRDefault="00345616" w:rsidP="004D64C9">
      <w:pPr>
        <w:pStyle w:val="Default"/>
        <w:spacing w:after="240" w:line="276" w:lineRule="auto"/>
        <w:jc w:val="both"/>
        <w:rPr>
          <w:rFonts w:ascii="Arial Narrow" w:hAnsi="Arial Narrow"/>
          <w:b/>
          <w:bCs/>
          <w:color w:val="auto"/>
          <w:sz w:val="22"/>
          <w:szCs w:val="22"/>
        </w:rPr>
      </w:pPr>
      <w:r w:rsidRPr="0001457F">
        <w:rPr>
          <w:rFonts w:ascii="Arial Narrow" w:hAnsi="Arial Narrow"/>
          <w:b/>
          <w:bCs/>
          <w:color w:val="auto"/>
          <w:sz w:val="22"/>
          <w:szCs w:val="22"/>
        </w:rPr>
        <w:t>OBOWIĄZKI POŻYCZKOBIORCY</w:t>
      </w:r>
      <w:r w:rsidR="00384F8E">
        <w:rPr>
          <w:rFonts w:ascii="Arial Narrow" w:hAnsi="Arial Narrow"/>
          <w:b/>
          <w:bCs/>
          <w:color w:val="auto"/>
          <w:sz w:val="22"/>
          <w:szCs w:val="22"/>
        </w:rPr>
        <w:t xml:space="preserve"> ORAZ DODATKOWE WARUNKI WYNIKAJACE Z REALIZACJI PROJKETU</w:t>
      </w:r>
    </w:p>
    <w:p w14:paraId="79D019D8" w14:textId="46346B7A" w:rsidR="00345616" w:rsidRPr="0001457F" w:rsidRDefault="00345616" w:rsidP="00345616">
      <w:pPr>
        <w:spacing w:after="0"/>
        <w:jc w:val="both"/>
        <w:rPr>
          <w:rFonts w:ascii="Arial Narrow" w:hAnsi="Arial Narrow"/>
        </w:rPr>
      </w:pPr>
      <w:r w:rsidRPr="0001457F">
        <w:rPr>
          <w:rFonts w:ascii="Arial Narrow" w:hAnsi="Arial Narrow"/>
        </w:rPr>
        <w:t xml:space="preserve">Obowiązki </w:t>
      </w:r>
      <w:r w:rsidRPr="0001457F">
        <w:rPr>
          <w:rFonts w:ascii="Arial Narrow" w:hAnsi="Arial Narrow"/>
          <w:b/>
        </w:rPr>
        <w:t>Pożyczkobiorcy</w:t>
      </w:r>
      <w:r w:rsidRPr="0001457F">
        <w:rPr>
          <w:rFonts w:ascii="Arial Narrow" w:hAnsi="Arial Narrow"/>
        </w:rPr>
        <w:t xml:space="preserve"> </w:t>
      </w:r>
      <w:r w:rsidR="00384F8E">
        <w:rPr>
          <w:rFonts w:ascii="Arial Narrow" w:hAnsi="Arial Narrow"/>
        </w:rPr>
        <w:t xml:space="preserve"> oraz  dodatkowe warunki</w:t>
      </w:r>
      <w:r w:rsidR="001A5D24">
        <w:rPr>
          <w:rFonts w:ascii="Arial Narrow" w:hAnsi="Arial Narrow"/>
        </w:rPr>
        <w:t xml:space="preserve"> to</w:t>
      </w:r>
      <w:r w:rsidRPr="0001457F">
        <w:rPr>
          <w:rFonts w:ascii="Arial Narrow" w:hAnsi="Arial Narrow"/>
        </w:rPr>
        <w:t>:</w:t>
      </w:r>
    </w:p>
    <w:p w14:paraId="1FFCB491" w14:textId="292730A3" w:rsidR="00384F8E" w:rsidRPr="00D03A2C" w:rsidRDefault="00384F8E" w:rsidP="008805BF">
      <w:pPr>
        <w:numPr>
          <w:ilvl w:val="0"/>
          <w:numId w:val="2"/>
        </w:numPr>
        <w:spacing w:after="0"/>
        <w:jc w:val="both"/>
        <w:rPr>
          <w:rFonts w:ascii="Arial Narrow" w:hAnsi="Arial Narrow"/>
        </w:rPr>
      </w:pPr>
      <w:bookmarkStart w:id="16" w:name="_Hlk175827636"/>
      <w:r w:rsidRPr="00384F8E">
        <w:rPr>
          <w:rFonts w:ascii="Arial Narrow" w:hAnsi="Arial Narrow" w:cstheme="minorHAnsi"/>
          <w:spacing w:val="-2"/>
        </w:rPr>
        <w:t>Realizowani</w:t>
      </w:r>
      <w:r>
        <w:rPr>
          <w:rFonts w:ascii="Arial Narrow" w:hAnsi="Arial Narrow" w:cstheme="minorHAnsi"/>
          <w:spacing w:val="-2"/>
        </w:rPr>
        <w:t>e</w:t>
      </w:r>
      <w:r w:rsidRPr="00384F8E">
        <w:rPr>
          <w:rFonts w:ascii="Arial Narrow" w:hAnsi="Arial Narrow" w:cstheme="minorHAnsi"/>
          <w:spacing w:val="-2"/>
        </w:rPr>
        <w:t xml:space="preserve"> Inwestycji Końcowej zgodnie z zawartą Umową Inwestycyjną, w tym celem finansowania wynikającym z Wniosku o pożyczkę</w:t>
      </w:r>
      <w:r>
        <w:rPr>
          <w:rFonts w:ascii="Arial Narrow" w:hAnsi="Arial Narrow" w:cstheme="minorHAnsi"/>
          <w:spacing w:val="-2"/>
        </w:rPr>
        <w:t xml:space="preserve">. </w:t>
      </w:r>
    </w:p>
    <w:p w14:paraId="340B7391" w14:textId="5130D278" w:rsidR="00D03A2C" w:rsidRPr="00660BE5" w:rsidRDefault="00D03A2C" w:rsidP="00D03A2C">
      <w:pPr>
        <w:numPr>
          <w:ilvl w:val="0"/>
          <w:numId w:val="2"/>
        </w:numPr>
        <w:spacing w:after="0"/>
        <w:jc w:val="both"/>
        <w:rPr>
          <w:rFonts w:ascii="Arial Narrow" w:hAnsi="Arial Narrow"/>
          <w:color w:val="FF0000"/>
        </w:rPr>
      </w:pPr>
      <w:r w:rsidRPr="00660BE5">
        <w:rPr>
          <w:rFonts w:ascii="Arial Narrow" w:hAnsi="Arial Narrow"/>
          <w:color w:val="FF0000"/>
        </w:rPr>
        <w:t xml:space="preserve">Przeprowadzenie procedury przetargowej i wyłonienie Wykonawcy Inwestycji Końcowej w terminie określonym w § 16. </w:t>
      </w:r>
    </w:p>
    <w:p w14:paraId="5AA272A2" w14:textId="019E3361" w:rsidR="00384F8E" w:rsidRPr="008A17C5" w:rsidRDefault="00384F8E" w:rsidP="008805BF">
      <w:pPr>
        <w:numPr>
          <w:ilvl w:val="0"/>
          <w:numId w:val="2"/>
        </w:numPr>
        <w:spacing w:after="0"/>
        <w:jc w:val="both"/>
        <w:rPr>
          <w:rFonts w:ascii="Arial Narrow" w:hAnsi="Arial Narrow"/>
        </w:rPr>
      </w:pPr>
      <w:r w:rsidRPr="00384F8E">
        <w:rPr>
          <w:rFonts w:ascii="Arial Narrow" w:hAnsi="Arial Narrow" w:cstheme="minorHAnsi"/>
          <w:spacing w:val="-2"/>
        </w:rPr>
        <w:t>Terminowe przedstawieni</w:t>
      </w:r>
      <w:r w:rsidR="001A5D24">
        <w:rPr>
          <w:rFonts w:ascii="Arial Narrow" w:hAnsi="Arial Narrow" w:cstheme="minorHAnsi"/>
          <w:spacing w:val="-2"/>
        </w:rPr>
        <w:t>e</w:t>
      </w:r>
      <w:r w:rsidRPr="00384F8E">
        <w:rPr>
          <w:rFonts w:ascii="Arial Narrow" w:hAnsi="Arial Narrow" w:cstheme="minorHAnsi"/>
          <w:spacing w:val="-2"/>
        </w:rPr>
        <w:t xml:space="preserve"> Partnerowi Finansującemu</w:t>
      </w:r>
      <w:r>
        <w:rPr>
          <w:rFonts w:ascii="Arial Narrow" w:hAnsi="Arial Narrow" w:cstheme="minorHAnsi"/>
          <w:spacing w:val="-2"/>
        </w:rPr>
        <w:t>/KSWP</w:t>
      </w:r>
      <w:r w:rsidRPr="00384F8E">
        <w:rPr>
          <w:rFonts w:ascii="Arial Narrow" w:hAnsi="Arial Narrow" w:cstheme="minorHAnsi"/>
          <w:spacing w:val="-2"/>
        </w:rPr>
        <w:t xml:space="preserve"> dokumentów potwierdzających wydatkowanie środków Jednostkowej Pożyczki, </w:t>
      </w:r>
      <w:r w:rsidR="008A17C5">
        <w:rPr>
          <w:rFonts w:ascii="Arial Narrow" w:hAnsi="Arial Narrow" w:cstheme="minorHAnsi"/>
          <w:spacing w:val="-2"/>
        </w:rPr>
        <w:t xml:space="preserve">zgodnie z Umową Pożyczki oraz Regulaminem </w:t>
      </w:r>
      <w:r w:rsidRPr="00BC6B13">
        <w:rPr>
          <w:rFonts w:ascii="Arial Narrow" w:hAnsi="Arial Narrow" w:cstheme="minorHAnsi"/>
          <w:spacing w:val="-2"/>
        </w:rPr>
        <w:t xml:space="preserve">pod rygorem konieczności zwrotu części bądź całości Jednostkowej Pożyczki na zasadach określonych w pkt. </w:t>
      </w:r>
      <w:r w:rsidR="0030608E">
        <w:rPr>
          <w:rFonts w:ascii="Arial Narrow" w:hAnsi="Arial Narrow" w:cstheme="minorHAnsi"/>
          <w:spacing w:val="-2"/>
        </w:rPr>
        <w:t>2</w:t>
      </w:r>
      <w:r w:rsidR="00D03A2C">
        <w:rPr>
          <w:rFonts w:ascii="Arial Narrow" w:hAnsi="Arial Narrow" w:cstheme="minorHAnsi"/>
          <w:spacing w:val="-2"/>
        </w:rPr>
        <w:t>1</w:t>
      </w:r>
      <w:r w:rsidR="008A17C5" w:rsidRPr="00BC6B13">
        <w:rPr>
          <w:rFonts w:ascii="Arial Narrow" w:hAnsi="Arial Narrow" w:cstheme="minorHAnsi"/>
          <w:spacing w:val="-2"/>
        </w:rPr>
        <w:t>.</w:t>
      </w:r>
    </w:p>
    <w:p w14:paraId="405A5BB7" w14:textId="3E781254" w:rsidR="00384F8E" w:rsidRPr="00384F8E" w:rsidRDefault="00384F8E" w:rsidP="008805BF">
      <w:pPr>
        <w:numPr>
          <w:ilvl w:val="0"/>
          <w:numId w:val="2"/>
        </w:numPr>
        <w:spacing w:after="0"/>
        <w:jc w:val="both"/>
        <w:rPr>
          <w:rFonts w:ascii="Arial Narrow" w:hAnsi="Arial Narrow"/>
        </w:rPr>
      </w:pPr>
      <w:r w:rsidRPr="00384F8E">
        <w:rPr>
          <w:rFonts w:ascii="Arial Narrow" w:hAnsi="Arial Narrow" w:cstheme="minorHAnsi"/>
          <w:spacing w:val="-2"/>
        </w:rPr>
        <w:t>Spłat</w:t>
      </w:r>
      <w:r w:rsidR="001A5D24">
        <w:rPr>
          <w:rFonts w:ascii="Arial Narrow" w:hAnsi="Arial Narrow" w:cstheme="minorHAnsi"/>
          <w:spacing w:val="-2"/>
        </w:rPr>
        <w:t>a</w:t>
      </w:r>
      <w:r w:rsidRPr="00384F8E">
        <w:rPr>
          <w:rFonts w:ascii="Arial Narrow" w:hAnsi="Arial Narrow" w:cstheme="minorHAnsi"/>
          <w:spacing w:val="-2"/>
        </w:rPr>
        <w:t xml:space="preserve"> Jednostkowej Pożyczki wraz z odsetkami umownymi, zgodnie z harmonogramem spłat, przy czym zwrot ten dokonywany jest na Rachunek Bankowy Zwrotów Jednostkowych Pożyczek</w:t>
      </w:r>
      <w:r>
        <w:rPr>
          <w:rFonts w:ascii="Arial Narrow" w:hAnsi="Arial Narrow" w:cstheme="minorHAnsi"/>
          <w:spacing w:val="-2"/>
        </w:rPr>
        <w:t>.</w:t>
      </w:r>
    </w:p>
    <w:p w14:paraId="691DA83F" w14:textId="77777777" w:rsidR="00617D98" w:rsidRPr="0001457F" w:rsidRDefault="00617D98" w:rsidP="008805BF">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Realizowanie Umowy </w:t>
      </w:r>
      <w:r w:rsidRPr="0001457F">
        <w:rPr>
          <w:rFonts w:ascii="Arial Narrow" w:eastAsia="Times New Roman" w:hAnsi="Arial Narrow" w:cs="Times New Roman"/>
          <w:lang w:eastAsia="pl-PL"/>
        </w:rPr>
        <w:t>Pożyczki</w:t>
      </w:r>
      <w:r w:rsidRPr="0001457F">
        <w:rPr>
          <w:rFonts w:ascii="Arial Narrow" w:hAnsi="Arial Narrow" w:cs="Calibri"/>
        </w:rPr>
        <w:t xml:space="preserve"> z należytą starannością z uwzględnieniem profesjonalnego charakteru jego działalności oraz nieangażowania się w działania sprzeczne z zasadami Unii Europejskiej.</w:t>
      </w:r>
    </w:p>
    <w:p w14:paraId="31CC69CE" w14:textId="77777777" w:rsidR="00345616" w:rsidRPr="0001457F" w:rsidRDefault="00345616" w:rsidP="008805BF">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Realizowanie Umowy </w:t>
      </w:r>
      <w:r w:rsidR="00F81412" w:rsidRPr="0001457F">
        <w:rPr>
          <w:rFonts w:ascii="Arial Narrow" w:eastAsia="Times New Roman" w:hAnsi="Arial Narrow" w:cs="Times New Roman"/>
          <w:lang w:eastAsia="pl-PL"/>
        </w:rPr>
        <w:t>Pożyczki</w:t>
      </w:r>
      <w:r w:rsidR="005D5B92" w:rsidRPr="0001457F">
        <w:rPr>
          <w:rFonts w:ascii="Arial Narrow" w:eastAsia="Times New Roman" w:hAnsi="Arial Narrow" w:cs="Times New Roman"/>
          <w:lang w:eastAsia="pl-PL"/>
        </w:rPr>
        <w:t xml:space="preserve"> </w:t>
      </w:r>
      <w:r w:rsidRPr="0001457F">
        <w:rPr>
          <w:rFonts w:ascii="Arial Narrow" w:hAnsi="Arial Narrow" w:cs="Calibri"/>
        </w:rPr>
        <w:t xml:space="preserve">zgodnie z </w:t>
      </w:r>
      <w:r w:rsidR="00617D98" w:rsidRPr="0001457F">
        <w:rPr>
          <w:rFonts w:ascii="Arial Narrow" w:hAnsi="Arial Narrow" w:cs="Calibri"/>
        </w:rPr>
        <w:t>regulacjami</w:t>
      </w:r>
      <w:r w:rsidRPr="0001457F">
        <w:rPr>
          <w:rFonts w:ascii="Arial Narrow" w:hAnsi="Arial Narrow" w:cs="Calibri"/>
        </w:rPr>
        <w:t xml:space="preserve"> prawa krajowego i unijnego.</w:t>
      </w:r>
      <w:r w:rsidR="00617D98" w:rsidRPr="0001457F">
        <w:rPr>
          <w:rFonts w:ascii="Arial Narrow" w:hAnsi="Arial Narrow" w:cs="Calibri"/>
        </w:rPr>
        <w:t xml:space="preserve"> </w:t>
      </w:r>
    </w:p>
    <w:p w14:paraId="0A03D36A" w14:textId="0DC2D2D3" w:rsidR="00345616" w:rsidRDefault="00345616" w:rsidP="008805BF">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Zabezpieczenie prawidłowej realizacji Umowy </w:t>
      </w:r>
      <w:r w:rsidR="00F81412" w:rsidRPr="0001457F">
        <w:rPr>
          <w:rFonts w:ascii="Arial Narrow" w:eastAsia="Times New Roman" w:hAnsi="Arial Narrow" w:cs="Times New Roman"/>
          <w:lang w:eastAsia="pl-PL"/>
        </w:rPr>
        <w:t>Pożyczki</w:t>
      </w:r>
      <w:r w:rsidRPr="0001457F">
        <w:rPr>
          <w:rFonts w:ascii="Arial Narrow" w:hAnsi="Arial Narrow" w:cs="Calibri"/>
        </w:rPr>
        <w:t>.</w:t>
      </w:r>
    </w:p>
    <w:p w14:paraId="061E9BE8" w14:textId="0912D1C1" w:rsidR="00384F8E" w:rsidRPr="00384F8E" w:rsidRDefault="00384F8E" w:rsidP="008805BF">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theme="minorHAnsi"/>
        </w:rPr>
        <w:t xml:space="preserve">Przestrzegania prawa, w tym podatkowego, odpowiednich przepisów w zakresie przeciwdziałania praniu pieniędzy i finansowania terroryzmu oraz zasad horyzontalnych Unii Europejskiej, o których mowa </w:t>
      </w:r>
      <w:r w:rsidR="006446A9">
        <w:rPr>
          <w:rFonts w:ascii="Arial Narrow" w:hAnsi="Arial Narrow" w:cstheme="minorHAnsi"/>
        </w:rPr>
        <w:br/>
      </w:r>
      <w:r w:rsidRPr="00384F8E">
        <w:rPr>
          <w:rFonts w:ascii="Arial Narrow" w:hAnsi="Arial Narrow" w:cstheme="minorHAnsi"/>
        </w:rPr>
        <w:t>w art. 9 Rozporządzenia Ogólnego</w:t>
      </w:r>
      <w:r>
        <w:rPr>
          <w:rFonts w:ascii="Arial Narrow" w:hAnsi="Arial Narrow" w:cstheme="minorHAnsi"/>
        </w:rPr>
        <w:t>.</w:t>
      </w:r>
    </w:p>
    <w:p w14:paraId="6401968C" w14:textId="350ADE51" w:rsidR="00C13218" w:rsidRPr="00C13218" w:rsidRDefault="00384F8E" w:rsidP="008805BF">
      <w:pPr>
        <w:numPr>
          <w:ilvl w:val="0"/>
          <w:numId w:val="2"/>
        </w:numPr>
        <w:autoSpaceDE w:val="0"/>
        <w:autoSpaceDN w:val="0"/>
        <w:adjustRightInd w:val="0"/>
        <w:spacing w:after="0"/>
        <w:ind w:left="499" w:hanging="357"/>
        <w:jc w:val="both"/>
        <w:rPr>
          <w:rFonts w:ascii="Arial Narrow" w:hAnsi="Arial Narrow" w:cstheme="minorHAnsi"/>
        </w:rPr>
      </w:pPr>
      <w:bookmarkStart w:id="17" w:name="_Hlk163047709"/>
      <w:r w:rsidRPr="004D3B86">
        <w:rPr>
          <w:rFonts w:ascii="Arial Narrow" w:hAnsi="Arial Narrow" w:cstheme="minorHAnsi"/>
        </w:rPr>
        <w:t xml:space="preserve">Realizacji obowiązków w zakresie komunikacji i widoczności, </w:t>
      </w:r>
      <w:r w:rsidR="00C13218" w:rsidRPr="00C13218">
        <w:rPr>
          <w:rFonts w:ascii="Arial Narrow" w:hAnsi="Arial Narrow" w:cstheme="minorHAnsi"/>
        </w:rPr>
        <w:t>w ramach dystrybucji Funduszy Europejskich na lata 2021-2027 zgodnie z:</w:t>
      </w:r>
    </w:p>
    <w:p w14:paraId="2BF9685B" w14:textId="77777777" w:rsidR="00C13218" w:rsidRPr="00C13218" w:rsidRDefault="00C13218" w:rsidP="008805BF">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Rozporządzeniem Ogólnym;</w:t>
      </w:r>
    </w:p>
    <w:p w14:paraId="1A252954" w14:textId="77777777" w:rsidR="00C13218" w:rsidRPr="00C13218" w:rsidRDefault="00C13218" w:rsidP="008805BF">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Wytycznymi dotyczącymi informacji i promocji Funduszy Europejskich na lata 2021-2027;</w:t>
      </w:r>
    </w:p>
    <w:p w14:paraId="1EAF2CD2" w14:textId="77777777" w:rsidR="00C13218" w:rsidRPr="00C13218" w:rsidRDefault="00C13218" w:rsidP="008805BF">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Strategią Komunikacji Funduszy Europejskich 2021-2027;</w:t>
      </w:r>
    </w:p>
    <w:p w14:paraId="41573BB2" w14:textId="77777777" w:rsidR="00C13218" w:rsidRPr="00C13218" w:rsidRDefault="00C13218" w:rsidP="008805BF">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Księgą Tożsamości Wizualnej marki Fundusze Europejskie 2021-2027;</w:t>
      </w:r>
    </w:p>
    <w:p w14:paraId="4A99F979" w14:textId="77777777" w:rsidR="00C13218" w:rsidRPr="00C13218" w:rsidRDefault="00C13218" w:rsidP="008805BF">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Kartami Wizualizacji Programów;</w:t>
      </w:r>
    </w:p>
    <w:p w14:paraId="100480AF"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bCs/>
        </w:rPr>
        <w:t>Podręcznikiem wnioskodawcy i beneficjenta Funduszy Europejskich na lata 2021-2027 w zakresie informacji i promocji – w zakresie odpowiednim dla charakteru Instrumentów Finansowych.</w:t>
      </w:r>
    </w:p>
    <w:p w14:paraId="5577EF24" w14:textId="1454EF15" w:rsidR="00384F8E" w:rsidRDefault="007030E9" w:rsidP="009B7CB5">
      <w:pPr>
        <w:pStyle w:val="Akapitzlist"/>
        <w:numPr>
          <w:ilvl w:val="0"/>
          <w:numId w:val="2"/>
        </w:numPr>
        <w:autoSpaceDE w:val="0"/>
        <w:autoSpaceDN w:val="0"/>
        <w:adjustRightInd w:val="0"/>
        <w:spacing w:after="0"/>
        <w:jc w:val="both"/>
        <w:rPr>
          <w:rFonts w:ascii="Arial Narrow" w:hAnsi="Arial Narrow" w:cs="Calibri"/>
        </w:rPr>
      </w:pPr>
      <w:r w:rsidRPr="007030E9">
        <w:rPr>
          <w:rFonts w:ascii="Arial Narrow" w:hAnsi="Arial Narrow" w:cs="Calibri"/>
        </w:rPr>
        <w:t>W</w:t>
      </w:r>
      <w:r w:rsidR="00C13218" w:rsidRPr="007030E9">
        <w:rPr>
          <w:rFonts w:ascii="Arial Narrow" w:hAnsi="Arial Narrow" w:cs="Calibri"/>
        </w:rPr>
        <w:t xml:space="preserve"> przypadku Inwestycji Końcowej, której łączny koszt przekracza 500.000,00 EUR i jednocześnie obejmuje ona inwestycje rzeczowe lub instalację zakupionego w ramach realizacji Inwestycji Końcowej sprzętu Ostateczny Odbiorca ma obowiązek informowania społeczeństwa o  każdym przypadku otrzymania wsparcia na realizację takiej inwestycji poprzez umieszczanie, niezwłocznie po rozpoczęciu fizycznej realizacji inwestycji lub po zainstalowaniu sprzętu, trwałej tablicy informacyjnej lub tablicy pamiątkowej, które przedstawiają symbol Unii wraz z informacjami o Projekcie, w sposób wyraźnie widoczny dla ogółu</w:t>
      </w:r>
      <w:r w:rsidRPr="007030E9">
        <w:rPr>
          <w:rFonts w:ascii="Arial Narrow" w:hAnsi="Arial Narrow" w:cs="Calibri"/>
        </w:rPr>
        <w:t>.</w:t>
      </w:r>
    </w:p>
    <w:p w14:paraId="7DBE531B" w14:textId="6B2F6C0E" w:rsidR="007030E9" w:rsidRPr="007030E9" w:rsidRDefault="007030E9" w:rsidP="009B7CB5">
      <w:pPr>
        <w:pStyle w:val="Akapitzlist"/>
        <w:numPr>
          <w:ilvl w:val="0"/>
          <w:numId w:val="2"/>
        </w:numPr>
        <w:autoSpaceDE w:val="0"/>
        <w:autoSpaceDN w:val="0"/>
        <w:adjustRightInd w:val="0"/>
        <w:spacing w:after="0"/>
        <w:jc w:val="both"/>
        <w:rPr>
          <w:rFonts w:ascii="Arial Narrow" w:hAnsi="Arial Narrow" w:cs="Calibri"/>
        </w:rPr>
      </w:pPr>
      <w:r w:rsidRPr="007030E9">
        <w:rPr>
          <w:rFonts w:ascii="Arial Narrow" w:hAnsi="Arial Narrow" w:cs="Calibri"/>
        </w:rPr>
        <w:t xml:space="preserve">Ostateczny Odbiorca umieszcza co najmniej jedną tablicę informacyjną lub pamiątkową, gdy w tym samym miejscu wdrażanych jest kilka operacji/przedsięwzięć, przy wsparciu z tego samego lub różnych </w:t>
      </w:r>
      <w:r w:rsidRPr="007030E9">
        <w:rPr>
          <w:rFonts w:ascii="Arial Narrow" w:hAnsi="Arial Narrow" w:cs="Calibri"/>
        </w:rPr>
        <w:lastRenderedPageBreak/>
        <w:t>instrumentów finansowania z Unii Europejskiej. Dotyczy to również sytuacji, gdy dalsze finansowanie dla tej samej operacji/przedsięwzięcia udzielone zostanie w późniejszym terminie</w:t>
      </w:r>
      <w:r>
        <w:rPr>
          <w:rFonts w:ascii="Arial Narrow" w:hAnsi="Arial Narrow" w:cs="Calibri"/>
        </w:rPr>
        <w:t>.</w:t>
      </w:r>
    </w:p>
    <w:bookmarkEnd w:id="17"/>
    <w:p w14:paraId="4FD2393D" w14:textId="299AEC83" w:rsidR="00345616"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Przedstawianie </w:t>
      </w:r>
      <w:r w:rsidR="00384F8E">
        <w:rPr>
          <w:rFonts w:ascii="Arial Narrow" w:hAnsi="Arial Narrow" w:cs="Calibri"/>
        </w:rPr>
        <w:t>Partnerowi</w:t>
      </w:r>
      <w:r w:rsidRPr="0001457F">
        <w:rPr>
          <w:rFonts w:ascii="Arial Narrow" w:hAnsi="Arial Narrow" w:cs="Calibri"/>
        </w:rPr>
        <w:t xml:space="preserve"> Finans</w:t>
      </w:r>
      <w:r w:rsidR="00384F8E">
        <w:rPr>
          <w:rFonts w:ascii="Arial Narrow" w:hAnsi="Arial Narrow" w:cs="Calibri"/>
        </w:rPr>
        <w:t>ującemu</w:t>
      </w:r>
      <w:r w:rsidRPr="0001457F">
        <w:rPr>
          <w:rFonts w:ascii="Arial Narrow" w:hAnsi="Arial Narrow" w:cs="Calibri"/>
        </w:rPr>
        <w:t>/KSWP, Menadżerowi, Instytucji Zarządzającej wszelkich informacji dotyczących otrzymanego wsparcia</w:t>
      </w:r>
      <w:r w:rsidR="00384F8E">
        <w:rPr>
          <w:rFonts w:ascii="Arial Narrow" w:hAnsi="Arial Narrow" w:cs="Calibri"/>
        </w:rPr>
        <w:t>, Inwestycji Końcowej,</w:t>
      </w:r>
      <w:r w:rsidR="006B0430">
        <w:rPr>
          <w:rFonts w:ascii="Arial Narrow" w:hAnsi="Arial Narrow" w:cs="Calibri"/>
        </w:rPr>
        <w:t xml:space="preserve"> </w:t>
      </w:r>
      <w:r w:rsidR="00423FE6">
        <w:rPr>
          <w:rFonts w:ascii="Arial Narrow" w:hAnsi="Arial Narrow" w:cs="Calibri"/>
        </w:rPr>
        <w:t xml:space="preserve">na </w:t>
      </w:r>
      <w:r w:rsidRPr="0001457F">
        <w:rPr>
          <w:rFonts w:ascii="Arial Narrow" w:hAnsi="Arial Narrow" w:cs="Calibri"/>
        </w:rPr>
        <w:t>potrzeby monitorowania realizacji Projektu, jego ewaluacji</w:t>
      </w:r>
      <w:r w:rsidR="00617D98" w:rsidRPr="0001457F">
        <w:rPr>
          <w:rFonts w:ascii="Arial Narrow" w:hAnsi="Arial Narrow" w:cs="Calibri"/>
        </w:rPr>
        <w:t>.</w:t>
      </w:r>
    </w:p>
    <w:p w14:paraId="65B679C2" w14:textId="20D41346" w:rsidR="007A456A" w:rsidRPr="007A456A" w:rsidRDefault="007A456A" w:rsidP="007A456A">
      <w:pPr>
        <w:numPr>
          <w:ilvl w:val="0"/>
          <w:numId w:val="2"/>
        </w:numPr>
        <w:autoSpaceDE w:val="0"/>
        <w:autoSpaceDN w:val="0"/>
        <w:adjustRightInd w:val="0"/>
        <w:spacing w:after="0"/>
        <w:ind w:left="499" w:hanging="357"/>
        <w:jc w:val="both"/>
        <w:rPr>
          <w:rFonts w:ascii="Arial Narrow" w:hAnsi="Arial Narrow" w:cs="Calibri"/>
        </w:rPr>
      </w:pPr>
      <w:r w:rsidRPr="007A456A">
        <w:rPr>
          <w:rFonts w:ascii="Arial Narrow" w:hAnsi="Arial Narrow"/>
        </w:rPr>
        <w:t xml:space="preserve">Przestrzegania zasad horyzontalnych Unii Europejskiej wymienionymi w art. 9 Rozporządzenia Ogólnego, </w:t>
      </w:r>
      <w:r>
        <w:rPr>
          <w:rFonts w:ascii="Arial Narrow" w:hAnsi="Arial Narrow"/>
        </w:rPr>
        <w:br/>
      </w:r>
      <w:r w:rsidRPr="007A456A">
        <w:rPr>
          <w:rFonts w:ascii="Arial Narrow" w:hAnsi="Arial Narrow"/>
        </w:rPr>
        <w:t xml:space="preserve">w szczególności:− zasadę równości szans i niedyskryminacji, w tym dostępności dla osób </w:t>
      </w:r>
      <w:r>
        <w:rPr>
          <w:rFonts w:ascii="Arial Narrow" w:hAnsi="Arial Narrow"/>
        </w:rPr>
        <w:br/>
      </w:r>
      <w:r w:rsidRPr="007A456A">
        <w:rPr>
          <w:rFonts w:ascii="Arial Narrow" w:hAnsi="Arial Narrow"/>
        </w:rPr>
        <w:t xml:space="preserve">z niepełnosprawnościami, zapobiegania wszelkiej dyskryminacji ze względu na płeć, rasę lub pochodzenie etniczne, religię lub światopogląd, niepełnosprawność, wiek lub orientację seksualną, zasadę równości kobiet i mężczyzn, aspektu i perspektywy płci, zasadę zrównoważonego rozwoju; </w:t>
      </w:r>
    </w:p>
    <w:p w14:paraId="377033E8" w14:textId="0ADE1B54" w:rsidR="007A456A" w:rsidRPr="007A456A" w:rsidRDefault="007A456A" w:rsidP="007A456A">
      <w:pPr>
        <w:numPr>
          <w:ilvl w:val="0"/>
          <w:numId w:val="2"/>
        </w:numPr>
        <w:autoSpaceDE w:val="0"/>
        <w:autoSpaceDN w:val="0"/>
        <w:adjustRightInd w:val="0"/>
        <w:spacing w:after="0"/>
        <w:ind w:left="499" w:hanging="357"/>
        <w:jc w:val="both"/>
        <w:rPr>
          <w:rFonts w:ascii="Arial Narrow" w:hAnsi="Arial Narrow" w:cs="Calibri"/>
        </w:rPr>
      </w:pPr>
      <w:r w:rsidRPr="007A456A">
        <w:rPr>
          <w:rFonts w:ascii="Arial Narrow" w:hAnsi="Arial Narrow"/>
        </w:rPr>
        <w:t xml:space="preserve">Przestrzegania aby prowadzona działalności w związku ze wsparciem uzyskanym z Jednostkowej Pożyczki nie była dyskryminująca tj. nikogo nie różnicowała, nie wykluczała lub nie ograniczała, ze względu </w:t>
      </w:r>
      <w:r>
        <w:rPr>
          <w:rFonts w:ascii="Arial Narrow" w:hAnsi="Arial Narrow"/>
        </w:rPr>
        <w:br/>
      </w:r>
      <w:r w:rsidRPr="007A456A">
        <w:rPr>
          <w:rFonts w:ascii="Arial Narrow" w:hAnsi="Arial Narrow"/>
        </w:rPr>
        <w:t>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ascii="Arial Narrow" w:hAnsi="Arial Narrow"/>
        </w:rPr>
        <w:t>.</w:t>
      </w:r>
    </w:p>
    <w:p w14:paraId="4EEAA7AF" w14:textId="1B8C510B" w:rsidR="00617D98"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Prowadzenia odpowiedniej dokumentacji i ewidencji k</w:t>
      </w:r>
      <w:r w:rsidR="00617D98" w:rsidRPr="0001457F">
        <w:rPr>
          <w:rFonts w:ascii="Arial Narrow" w:hAnsi="Arial Narrow" w:cs="Calibri"/>
        </w:rPr>
        <w:t xml:space="preserve">sięgowej związanej z </w:t>
      </w:r>
      <w:r w:rsidR="00393021" w:rsidRPr="0001457F">
        <w:rPr>
          <w:rFonts w:ascii="Arial Narrow" w:hAnsi="Arial Narrow" w:cs="Calibri"/>
        </w:rPr>
        <w:t>Pożyczką</w:t>
      </w:r>
      <w:r w:rsidR="00617D98" w:rsidRPr="0001457F">
        <w:rPr>
          <w:rFonts w:ascii="Arial Narrow" w:hAnsi="Arial Narrow" w:cs="Calibri"/>
        </w:rPr>
        <w:t>;</w:t>
      </w:r>
      <w:r w:rsidRPr="0001457F">
        <w:rPr>
          <w:rFonts w:ascii="Arial Narrow" w:hAnsi="Arial Narrow" w:cs="Calibri"/>
        </w:rPr>
        <w:t xml:space="preserve"> </w:t>
      </w:r>
    </w:p>
    <w:p w14:paraId="13B9A263" w14:textId="76D90FD3" w:rsidR="00345616" w:rsidRDefault="00384F8E" w:rsidP="009B7CB5">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Calibri"/>
        </w:rPr>
        <w:t>Przestrzegani</w:t>
      </w:r>
      <w:r>
        <w:rPr>
          <w:rFonts w:ascii="Arial Narrow" w:hAnsi="Arial Narrow" w:cs="Calibri"/>
        </w:rPr>
        <w:t>e</w:t>
      </w:r>
      <w:r w:rsidRPr="00384F8E">
        <w:rPr>
          <w:rFonts w:ascii="Arial Narrow" w:hAnsi="Arial Narrow" w:cs="Calibri"/>
        </w:rPr>
        <w:t xml:space="preserve"> zasad dotyczących unikania </w:t>
      </w:r>
      <w:r w:rsidR="006446A9">
        <w:rPr>
          <w:rFonts w:ascii="Arial Narrow" w:hAnsi="Arial Narrow" w:cs="Calibri"/>
        </w:rPr>
        <w:t xml:space="preserve"> wystąpienia przypadku więcej niż jednokrotnego – całkowitego albo częściowego sfinansowania wydatków Ostatecznego Odbiorcy przedstawionych do rozliczenia pożyczki w ramach tego samego lub różnych funduszy lub </w:t>
      </w:r>
      <w:r w:rsidRPr="00384F8E">
        <w:rPr>
          <w:rFonts w:ascii="Arial Narrow" w:hAnsi="Arial Narrow" w:cs="Calibri"/>
        </w:rPr>
        <w:t xml:space="preserve">instrumentów wsparcia Unii Europejskiej </w:t>
      </w:r>
      <w:r w:rsidR="006446A9">
        <w:rPr>
          <w:rFonts w:ascii="Arial Narrow" w:hAnsi="Arial Narrow" w:cs="Calibri"/>
        </w:rPr>
        <w:br/>
        <w:t>w jakiejkolwiek formie ( w tym dotacji, pożyczki, gwarancji/poręczenia)</w:t>
      </w:r>
      <w:r w:rsidR="00345616" w:rsidRPr="0001457F">
        <w:rPr>
          <w:rFonts w:ascii="Arial Narrow" w:hAnsi="Arial Narrow" w:cs="Calibri"/>
        </w:rPr>
        <w:t>.</w:t>
      </w:r>
    </w:p>
    <w:p w14:paraId="731668FA" w14:textId="01FC679F" w:rsidR="00345616" w:rsidRPr="00384F8E"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Calibri"/>
        </w:rPr>
        <w:t xml:space="preserve">Realizowanie uprawnień </w:t>
      </w:r>
      <w:r w:rsidR="00384F8E" w:rsidRPr="00384F8E">
        <w:rPr>
          <w:rFonts w:ascii="Arial Narrow" w:hAnsi="Arial Narrow" w:cstheme="minorHAnsi"/>
          <w:spacing w:val="-2"/>
        </w:rPr>
        <w:t xml:space="preserve">Partnera Finansującego do dochodzenia roszczeń, przysługujących także Menadżerowi lub Instytucji Zarządzającej, przeciwko Ostatecznemu Odbiorcy w drodze negocjacji lub innych kroków prawnych, w tym do podejmowania dopuszczalnych prawem czynności faktycznych </w:t>
      </w:r>
      <w:proofErr w:type="spellStart"/>
      <w:r w:rsidR="00384F8E" w:rsidRPr="00384F8E">
        <w:rPr>
          <w:rFonts w:ascii="Arial Narrow" w:hAnsi="Arial Narrow" w:cstheme="minorHAnsi"/>
          <w:spacing w:val="-2"/>
        </w:rPr>
        <w:t>iprawnych</w:t>
      </w:r>
      <w:proofErr w:type="spellEnd"/>
      <w:r w:rsidR="00384F8E" w:rsidRPr="00384F8E">
        <w:rPr>
          <w:rFonts w:ascii="Arial Narrow" w:hAnsi="Arial Narrow" w:cstheme="minorHAnsi"/>
          <w:spacing w:val="-2"/>
        </w:rPr>
        <w:t xml:space="preserve"> niezbędnych dla odzyskania kwot, które Ostateczny Odbiorca zobowiązany był zapłacić zgodnie z Umową </w:t>
      </w:r>
      <w:r w:rsidR="00384F8E">
        <w:rPr>
          <w:rFonts w:ascii="Arial Narrow" w:hAnsi="Arial Narrow" w:cstheme="minorHAnsi"/>
          <w:spacing w:val="-2"/>
        </w:rPr>
        <w:t>Pożyczki</w:t>
      </w:r>
      <w:r w:rsidRPr="00384F8E">
        <w:rPr>
          <w:rFonts w:ascii="Arial Narrow" w:hAnsi="Arial Narrow" w:cs="Calibri"/>
        </w:rPr>
        <w:t>.</w:t>
      </w:r>
    </w:p>
    <w:p w14:paraId="3DC63522" w14:textId="0801279F" w:rsidR="00345616" w:rsidRPr="0001457F" w:rsidRDefault="00345616" w:rsidP="009B7CB5">
      <w:pPr>
        <w:numPr>
          <w:ilvl w:val="0"/>
          <w:numId w:val="2"/>
        </w:numPr>
        <w:autoSpaceDE w:val="0"/>
        <w:autoSpaceDN w:val="0"/>
        <w:adjustRightInd w:val="0"/>
        <w:spacing w:after="0"/>
        <w:jc w:val="both"/>
        <w:rPr>
          <w:rFonts w:ascii="Arial Narrow" w:hAnsi="Arial Narrow" w:cs="Calibri"/>
        </w:rPr>
      </w:pPr>
      <w:r w:rsidRPr="0001457F">
        <w:rPr>
          <w:rFonts w:ascii="Arial Narrow" w:hAnsi="Arial Narrow" w:cs="Calibri"/>
        </w:rPr>
        <w:t>Poddanie się wszelkiego rodzaju kontrol</w:t>
      </w:r>
      <w:r w:rsidR="00AA195B" w:rsidRPr="0001457F">
        <w:rPr>
          <w:rFonts w:ascii="Arial Narrow" w:hAnsi="Arial Narrow" w:cs="Calibri"/>
        </w:rPr>
        <w:t>om</w:t>
      </w:r>
      <w:r w:rsidR="00393021" w:rsidRPr="0001457F">
        <w:rPr>
          <w:rFonts w:ascii="Arial Narrow" w:hAnsi="Arial Narrow" w:cs="Calibri"/>
        </w:rPr>
        <w:t xml:space="preserve"> i stosowania się do wydanych na ich podstawie zaleceń pokontrolnych (w tym odpowiedniego udokumentowania sposobu ich wdrażania)</w:t>
      </w:r>
      <w:r w:rsidRPr="0001457F">
        <w:rPr>
          <w:rFonts w:ascii="Arial Narrow" w:hAnsi="Arial Narrow" w:cs="Calibri"/>
        </w:rPr>
        <w:t xml:space="preserve"> </w:t>
      </w:r>
      <w:r w:rsidR="00384F8E">
        <w:rPr>
          <w:rFonts w:ascii="Arial Narrow" w:hAnsi="Arial Narrow" w:cs="Calibri"/>
        </w:rPr>
        <w:t>prowadzonych przez uprawnione podmioty</w:t>
      </w:r>
      <w:r w:rsidR="00393021" w:rsidRPr="0001457F">
        <w:rPr>
          <w:rFonts w:ascii="Arial Narrow" w:hAnsi="Arial Narrow" w:cs="Calibri"/>
        </w:rPr>
        <w:t>:</w:t>
      </w:r>
    </w:p>
    <w:p w14:paraId="238478F7" w14:textId="63375CFF" w:rsidR="00384F8E" w:rsidRPr="00384F8E" w:rsidRDefault="00384F8E" w:rsidP="00384F8E">
      <w:pPr>
        <w:tabs>
          <w:tab w:val="left" w:pos="851"/>
        </w:tabs>
        <w:autoSpaceDE w:val="0"/>
        <w:autoSpaceDN w:val="0"/>
        <w:adjustRightInd w:val="0"/>
        <w:spacing w:after="0"/>
        <w:ind w:left="992" w:hanging="566"/>
        <w:jc w:val="both"/>
        <w:rPr>
          <w:rFonts w:ascii="Arial Narrow" w:hAnsi="Arial Narrow" w:cs="Calibri"/>
        </w:rPr>
      </w:pPr>
      <w:r>
        <w:rPr>
          <w:rFonts w:ascii="Arial Narrow" w:hAnsi="Arial Narrow" w:cs="Calibri"/>
        </w:rPr>
        <w:t>a)</w:t>
      </w:r>
      <w:r w:rsidR="00794043" w:rsidRPr="0001457F">
        <w:rPr>
          <w:rFonts w:ascii="Arial Narrow" w:hAnsi="Arial Narrow" w:cs="Calibri"/>
        </w:rPr>
        <w:tab/>
      </w:r>
      <w:r>
        <w:rPr>
          <w:rFonts w:ascii="Arial Narrow" w:hAnsi="Arial Narrow" w:cs="Calibri"/>
        </w:rPr>
        <w:tab/>
      </w:r>
      <w:r w:rsidRPr="00384F8E">
        <w:rPr>
          <w:rFonts w:ascii="Arial Narrow" w:hAnsi="Arial Narrow" w:cs="Calibri"/>
        </w:rPr>
        <w:t xml:space="preserve">w czasie obowiązywania Umowy Inwestycyjnej lub przez okres 5 lat od dnia 31 grudnia roku, w którym nastąpiła ostatnia wypłata jakiejkolwiek kwoty Jednostkowej Pożyczki w zależności od tego, która </w:t>
      </w:r>
      <w:r>
        <w:rPr>
          <w:rFonts w:ascii="Arial Narrow" w:hAnsi="Arial Narrow" w:cs="Calibri"/>
        </w:rPr>
        <w:br/>
      </w:r>
      <w:r w:rsidRPr="00384F8E">
        <w:rPr>
          <w:rFonts w:ascii="Arial Narrow" w:hAnsi="Arial Narrow" w:cs="Calibri"/>
        </w:rPr>
        <w:t>z tych dat przypada później</w:t>
      </w:r>
      <w:r w:rsidR="006446A9">
        <w:rPr>
          <w:rFonts w:ascii="Arial Narrow" w:hAnsi="Arial Narrow" w:cs="Calibri"/>
        </w:rPr>
        <w:t xml:space="preserve">, a w przypadkach związanych z udzieleniem pomocy publicznej lub pomocy de </w:t>
      </w:r>
      <w:proofErr w:type="spellStart"/>
      <w:r w:rsidR="006446A9">
        <w:rPr>
          <w:rFonts w:ascii="Arial Narrow" w:hAnsi="Arial Narrow" w:cs="Calibri"/>
        </w:rPr>
        <w:t>minimis</w:t>
      </w:r>
      <w:proofErr w:type="spellEnd"/>
      <w:r w:rsidR="006446A9">
        <w:rPr>
          <w:rFonts w:ascii="Arial Narrow" w:hAnsi="Arial Narrow" w:cs="Calibri"/>
        </w:rPr>
        <w:t xml:space="preserve"> w okresie 10 lat od jej udzielania. </w:t>
      </w:r>
    </w:p>
    <w:p w14:paraId="5E7700BB" w14:textId="77777777" w:rsidR="00384F8E" w:rsidRDefault="00384F8E" w:rsidP="00384F8E">
      <w:pPr>
        <w:tabs>
          <w:tab w:val="left" w:pos="851"/>
        </w:tabs>
        <w:autoSpaceDE w:val="0"/>
        <w:autoSpaceDN w:val="0"/>
        <w:adjustRightInd w:val="0"/>
        <w:spacing w:after="0"/>
        <w:ind w:left="992" w:hanging="566"/>
        <w:jc w:val="both"/>
        <w:rPr>
          <w:rFonts w:ascii="Arial Narrow" w:hAnsi="Arial Narrow" w:cs="Calibri"/>
        </w:rPr>
      </w:pPr>
      <w:r w:rsidRPr="00384F8E">
        <w:rPr>
          <w:rFonts w:ascii="Arial Narrow" w:hAnsi="Arial Narrow" w:cs="Calibri"/>
        </w:rPr>
        <w:t>b)</w:t>
      </w:r>
      <w:r w:rsidRPr="00384F8E">
        <w:rPr>
          <w:rFonts w:ascii="Arial Narrow" w:hAnsi="Arial Narrow" w:cs="Calibri"/>
        </w:rPr>
        <w:tab/>
      </w:r>
      <w:r>
        <w:rPr>
          <w:rFonts w:ascii="Arial Narrow" w:hAnsi="Arial Narrow" w:cs="Calibri"/>
        </w:rPr>
        <w:tab/>
      </w:r>
      <w:r w:rsidRPr="00384F8E">
        <w:rPr>
          <w:rFonts w:ascii="Arial Narrow" w:hAnsi="Arial Narrow" w:cs="Calibri"/>
        </w:rPr>
        <w:t xml:space="preserve">w każdym miejscu bezpośrednio lub pośrednio związanym z realizowaną Inwestycją Końcową zapewniając prawo do pełnego wglądu we wszystkie dokumenty związane z Inwestycją Końcową. </w:t>
      </w:r>
      <w:r>
        <w:rPr>
          <w:rFonts w:ascii="Arial Narrow" w:hAnsi="Arial Narrow" w:cs="Calibri"/>
        </w:rPr>
        <w:br/>
      </w:r>
      <w:r w:rsidRPr="00384F8E">
        <w:rPr>
          <w:rFonts w:ascii="Arial Narrow" w:hAnsi="Arial Narrow" w:cs="Calibri"/>
        </w:rPr>
        <w:t>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77F12BFF" w14:textId="40A00533" w:rsidR="00345616" w:rsidRDefault="0030608E" w:rsidP="00384F8E">
      <w:pPr>
        <w:tabs>
          <w:tab w:val="left" w:pos="567"/>
        </w:tabs>
        <w:autoSpaceDE w:val="0"/>
        <w:autoSpaceDN w:val="0"/>
        <w:adjustRightInd w:val="0"/>
        <w:spacing w:after="0"/>
        <w:ind w:left="499" w:hanging="357"/>
        <w:jc w:val="both"/>
        <w:rPr>
          <w:rFonts w:ascii="Arial Narrow" w:hAnsi="Arial Narrow" w:cs="Calibri"/>
        </w:rPr>
      </w:pPr>
      <w:r>
        <w:rPr>
          <w:rFonts w:ascii="Arial Narrow" w:hAnsi="Arial Narrow" w:cs="Calibri"/>
        </w:rPr>
        <w:t>18</w:t>
      </w:r>
      <w:r w:rsidR="00384F8E">
        <w:rPr>
          <w:rFonts w:ascii="Arial Narrow" w:hAnsi="Arial Narrow" w:cs="Calibri"/>
        </w:rPr>
        <w:t xml:space="preserve">. </w:t>
      </w:r>
      <w:r w:rsidR="00384F8E">
        <w:rPr>
          <w:rFonts w:ascii="Arial Narrow" w:hAnsi="Arial Narrow" w:cs="Calibri"/>
        </w:rPr>
        <w:tab/>
      </w:r>
      <w:r w:rsidR="00384F8E" w:rsidRPr="00384F8E">
        <w:rPr>
          <w:rFonts w:ascii="Arial Narrow" w:hAnsi="Arial Narrow" w:cs="Calibri"/>
        </w:rPr>
        <w:t>Przechowywani</w:t>
      </w:r>
      <w:r w:rsidR="00384F8E">
        <w:rPr>
          <w:rFonts w:ascii="Arial Narrow" w:hAnsi="Arial Narrow" w:cs="Calibri"/>
        </w:rPr>
        <w:t>e</w:t>
      </w:r>
      <w:r w:rsidR="00384F8E" w:rsidRPr="00384F8E">
        <w:rPr>
          <w:rFonts w:ascii="Arial Narrow" w:hAnsi="Arial Narrow" w:cs="Calibri"/>
        </w:rPr>
        <w:t xml:space="preserve"> na powszechnie uznawanych nośnikach danych odpowiedniej dokumentacji dotyczącej Inwestycji Końcowej w czasie obowiązywania Umowy Inwestycyjnej lub przez okres 5 lat od dnia 31 grudnia roku, w którym nastąpiła ostatnia wypłata jakiejkolwiek kwoty Jednostkowej Pożyczki, w zależności od tego, która z tych dat przypada później, z zastrzeżeniem przepisów dotyczących pomocy publicznej lub pomocy de </w:t>
      </w:r>
      <w:proofErr w:type="spellStart"/>
      <w:r w:rsidR="00384F8E" w:rsidRPr="00384F8E">
        <w:rPr>
          <w:rFonts w:ascii="Arial Narrow" w:hAnsi="Arial Narrow" w:cs="Calibri"/>
        </w:rPr>
        <w:t>minimis</w:t>
      </w:r>
      <w:proofErr w:type="spellEnd"/>
      <w:r w:rsidR="00384F8E" w:rsidRPr="00384F8E">
        <w:rPr>
          <w:rFonts w:ascii="Arial Narrow" w:hAnsi="Arial Narrow" w:cs="Calibri"/>
        </w:rPr>
        <w:t xml:space="preserve">, które mogą określać dłuższe terminy przechowywania tych dokumentów w związku </w:t>
      </w:r>
      <w:r w:rsidR="00384F8E">
        <w:rPr>
          <w:rFonts w:ascii="Arial Narrow" w:hAnsi="Arial Narrow" w:cs="Calibri"/>
        </w:rPr>
        <w:br/>
      </w:r>
      <w:r w:rsidR="00384F8E" w:rsidRPr="00384F8E">
        <w:rPr>
          <w:rFonts w:ascii="Arial Narrow" w:hAnsi="Arial Narrow" w:cs="Calibri"/>
        </w:rPr>
        <w:t>z udzieleniem Ostatecznemu Odbiorcy pomocy na podstawie tychże przepisów. Ponadto, w Umowie Inwestycyjnej Partner Finansujący</w:t>
      </w:r>
      <w:r w:rsidR="00384F8E">
        <w:rPr>
          <w:rFonts w:ascii="Arial Narrow" w:hAnsi="Arial Narrow" w:cs="Calibri"/>
        </w:rPr>
        <w:t>/KSWP</w:t>
      </w:r>
      <w:r w:rsidR="00384F8E" w:rsidRPr="00384F8E">
        <w:rPr>
          <w:rFonts w:ascii="Arial Narrow" w:hAnsi="Arial Narrow" w:cs="Calibri"/>
        </w:rPr>
        <w:t xml:space="preserve"> zastrzega sobie lub podmiotowi, który przejmie prawa i obowiązki wynikające z Umowy Inwestycyjnej, prawo do przedłużenia terminu przechowywania tych dokumentów po wcześniejszym pisemnym poinformowaniu o tym Ostatecznego Odbiorcy</w:t>
      </w:r>
      <w:r w:rsidR="00345616" w:rsidRPr="0001457F">
        <w:rPr>
          <w:rFonts w:ascii="Arial Narrow" w:hAnsi="Arial Narrow" w:cs="Calibri"/>
        </w:rPr>
        <w:t>.</w:t>
      </w:r>
    </w:p>
    <w:p w14:paraId="09CAA467" w14:textId="20A2C3A7" w:rsidR="004E4870" w:rsidRDefault="0030608E" w:rsidP="001A5D24">
      <w:pPr>
        <w:tabs>
          <w:tab w:val="left" w:pos="567"/>
        </w:tabs>
        <w:autoSpaceDE w:val="0"/>
        <w:autoSpaceDN w:val="0"/>
        <w:adjustRightInd w:val="0"/>
        <w:spacing w:after="0"/>
        <w:ind w:left="499" w:hanging="357"/>
        <w:jc w:val="both"/>
        <w:rPr>
          <w:rFonts w:ascii="Arial Narrow" w:hAnsi="Arial Narrow" w:cstheme="minorHAnsi"/>
          <w:spacing w:val="-2"/>
        </w:rPr>
      </w:pPr>
      <w:r>
        <w:rPr>
          <w:rFonts w:ascii="Arial Narrow" w:hAnsi="Arial Narrow" w:cs="Calibri"/>
        </w:rPr>
        <w:lastRenderedPageBreak/>
        <w:t>19</w:t>
      </w:r>
      <w:r w:rsidR="00384F8E" w:rsidRPr="00384F8E">
        <w:rPr>
          <w:rFonts w:ascii="Arial Narrow" w:hAnsi="Arial Narrow" w:cs="Calibri"/>
        </w:rPr>
        <w:t xml:space="preserve">  Z</w:t>
      </w:r>
      <w:r w:rsidR="00384F8E" w:rsidRPr="00384F8E">
        <w:rPr>
          <w:rFonts w:ascii="Arial Narrow" w:hAnsi="Arial Narrow" w:cstheme="minorHAnsi"/>
          <w:spacing w:val="-2"/>
        </w:rPr>
        <w:t>łożenie oświadczenia o tym, że: (i) nie jest podmiotem mającym siedzibę lub utworzonym w kraju wymienionym w Czarnej liście oraz (ii) nie prowadzi działalności i nie utrzymuje relacji biznesowych z podmiotami mającymi siedzibę lub utworzonymi w krajach z Czarnej listy; (iii) nie zachodzą w stosunku do Ostatecznego Odbiorcy ani też do osób wchodzących w skład jego organów przesłanki do wykluczenia określone w art. 136 Rozporządzenia 2018/1046; (iv) spełnione zostały warunki umożliwiające zastosowanie wyjątku od zakazu nawiązywania stosunków z państwami znajdującymi się na Czarnej liście – jeśli dotyczy.</w:t>
      </w:r>
      <w:r w:rsidR="001A5D24">
        <w:rPr>
          <w:rFonts w:cstheme="minorHAnsi"/>
          <w:spacing w:val="-2"/>
        </w:rPr>
        <w:t xml:space="preserve"> </w:t>
      </w:r>
      <w:r w:rsidR="001A5D24" w:rsidRPr="001A5D24">
        <w:rPr>
          <w:rFonts w:ascii="Arial Narrow" w:hAnsi="Arial Narrow" w:cstheme="minorHAnsi"/>
          <w:spacing w:val="-2"/>
        </w:rPr>
        <w:t>A ponadto</w:t>
      </w:r>
      <w:r w:rsidR="001A5D24">
        <w:rPr>
          <w:rFonts w:cstheme="minorHAnsi"/>
          <w:spacing w:val="-2"/>
        </w:rPr>
        <w:t xml:space="preserve"> </w:t>
      </w:r>
      <w:r w:rsidR="001A5D24" w:rsidRPr="00384F8E">
        <w:rPr>
          <w:rFonts w:ascii="Arial Narrow" w:hAnsi="Arial Narrow" w:cstheme="minorHAnsi"/>
          <w:spacing w:val="-2"/>
        </w:rPr>
        <w:t xml:space="preserve">niezwłoczne </w:t>
      </w:r>
      <w:r w:rsidR="00384F8E" w:rsidRPr="00384F8E">
        <w:rPr>
          <w:rFonts w:ascii="Arial Narrow" w:hAnsi="Arial Narrow" w:cstheme="minorHAnsi"/>
          <w:spacing w:val="-2"/>
        </w:rPr>
        <w:t xml:space="preserve">poinformowanie Partnera Finansującego/KSWP o wszelkich zmianach informacji i danych przekazanych Partnerowi Finansującemu/KSWP przy zawieraniu Umowy Inwestycyjnej oraz w całym </w:t>
      </w:r>
      <w:r w:rsidR="00384F8E">
        <w:rPr>
          <w:rFonts w:ascii="Arial Narrow" w:hAnsi="Arial Narrow" w:cstheme="minorHAnsi"/>
          <w:spacing w:val="-2"/>
        </w:rPr>
        <w:br/>
      </w:r>
      <w:r w:rsidR="00384F8E" w:rsidRPr="00384F8E">
        <w:rPr>
          <w:rFonts w:ascii="Arial Narrow" w:hAnsi="Arial Narrow" w:cstheme="minorHAnsi"/>
          <w:spacing w:val="-2"/>
        </w:rPr>
        <w:t>okresie trwania tej umowy w powyższym zakresie</w:t>
      </w:r>
      <w:r w:rsidR="00384F8E">
        <w:rPr>
          <w:rFonts w:ascii="Arial Narrow" w:hAnsi="Arial Narrow" w:cstheme="minorHAnsi"/>
          <w:spacing w:val="-2"/>
        </w:rPr>
        <w:t xml:space="preserve">. </w:t>
      </w:r>
    </w:p>
    <w:p w14:paraId="0ECBA2EA" w14:textId="46A736BD" w:rsidR="002476B0" w:rsidRDefault="0030608E" w:rsidP="001F20AD">
      <w:pPr>
        <w:tabs>
          <w:tab w:val="left" w:pos="567"/>
        </w:tabs>
        <w:autoSpaceDE w:val="0"/>
        <w:autoSpaceDN w:val="0"/>
        <w:adjustRightInd w:val="0"/>
        <w:spacing w:after="0"/>
        <w:ind w:left="499" w:hanging="357"/>
        <w:jc w:val="both"/>
        <w:rPr>
          <w:rFonts w:ascii="Arial Narrow" w:hAnsi="Arial Narrow" w:cs="Calibri"/>
        </w:rPr>
      </w:pPr>
      <w:r>
        <w:rPr>
          <w:rFonts w:ascii="Arial Narrow" w:hAnsi="Arial Narrow" w:cs="Calibri"/>
        </w:rPr>
        <w:t>20</w:t>
      </w:r>
      <w:r w:rsidR="004E4870">
        <w:rPr>
          <w:rFonts w:ascii="Arial Narrow" w:hAnsi="Arial Narrow" w:cs="Calibri"/>
        </w:rPr>
        <w:t xml:space="preserve">. </w:t>
      </w:r>
      <w:r w:rsidR="001F20AD" w:rsidRPr="001F20AD">
        <w:rPr>
          <w:rFonts w:ascii="Arial Narrow" w:hAnsi="Arial Narrow" w:cs="Calibri"/>
        </w:rPr>
        <w:t>W przypadku, gdy Ostateczny Odbiorca nie spełniał warunków kwalifikowalności</w:t>
      </w:r>
      <w:r w:rsidR="001F20AD">
        <w:rPr>
          <w:rFonts w:ascii="Arial Narrow" w:hAnsi="Arial Narrow" w:cs="Calibri"/>
        </w:rPr>
        <w:t xml:space="preserve"> </w:t>
      </w:r>
      <w:r w:rsidR="001F20AD" w:rsidRPr="001F20AD">
        <w:rPr>
          <w:rFonts w:ascii="Arial Narrow" w:hAnsi="Arial Narrow" w:cs="Calibri"/>
        </w:rPr>
        <w:t>podmiotowej do uzyskania Jednostkowej Pożyczki wynikających z Umowy, w tym z Metryki</w:t>
      </w:r>
      <w:r w:rsidR="001F20AD">
        <w:rPr>
          <w:rFonts w:ascii="Arial Narrow" w:hAnsi="Arial Narrow" w:cs="Calibri"/>
        </w:rPr>
        <w:t xml:space="preserve"> </w:t>
      </w:r>
      <w:r w:rsidR="001F20AD" w:rsidRPr="001F20AD">
        <w:rPr>
          <w:rFonts w:ascii="Arial Narrow" w:hAnsi="Arial Narrow" w:cs="Calibri"/>
        </w:rPr>
        <w:t>Instrumentu Finansowego, lub w przypadku niewydatkowania przez Ostatecznego Odbiorcę</w:t>
      </w:r>
      <w:r w:rsidR="001F20AD">
        <w:rPr>
          <w:rFonts w:ascii="Arial Narrow" w:hAnsi="Arial Narrow" w:cs="Calibri"/>
        </w:rPr>
        <w:t xml:space="preserve"> </w:t>
      </w:r>
      <w:r w:rsidR="001F20AD" w:rsidRPr="001F20AD">
        <w:rPr>
          <w:rFonts w:ascii="Arial Narrow" w:hAnsi="Arial Narrow" w:cs="Calibri"/>
        </w:rPr>
        <w:t>całości lub części Jednostkowej Pożyczki lub wydatkowania jej nieprawidłowo, zwraca on</w:t>
      </w:r>
      <w:r w:rsidR="001F20AD">
        <w:rPr>
          <w:rFonts w:ascii="Arial Narrow" w:hAnsi="Arial Narrow" w:cs="Calibri"/>
        </w:rPr>
        <w:t xml:space="preserve"> </w:t>
      </w:r>
      <w:r w:rsidR="001F20AD" w:rsidRPr="001F20AD">
        <w:rPr>
          <w:rFonts w:ascii="Arial Narrow" w:hAnsi="Arial Narrow" w:cs="Calibri"/>
        </w:rPr>
        <w:t>nienależną, niewydatkowaną lub wydatkowaną nieprawidłowo kwotę Jednostkowej</w:t>
      </w:r>
      <w:r w:rsidR="001F20AD">
        <w:rPr>
          <w:rFonts w:ascii="Arial Narrow" w:hAnsi="Arial Narrow" w:cs="Calibri"/>
        </w:rPr>
        <w:t xml:space="preserve"> </w:t>
      </w:r>
      <w:r w:rsidR="001F20AD" w:rsidRPr="001F20AD">
        <w:rPr>
          <w:rFonts w:ascii="Arial Narrow" w:hAnsi="Arial Narrow" w:cs="Calibri"/>
        </w:rPr>
        <w:t>Pożyczki (niezależnie od objęcia jej części Umorzeniem) na Rachunek Bankowy Wypłat</w:t>
      </w:r>
      <w:r w:rsidR="001F20AD">
        <w:rPr>
          <w:rFonts w:ascii="Arial Narrow" w:hAnsi="Arial Narrow" w:cs="Calibri"/>
        </w:rPr>
        <w:t xml:space="preserve"> </w:t>
      </w:r>
      <w:r w:rsidR="001F20AD" w:rsidRPr="001F20AD">
        <w:rPr>
          <w:rFonts w:ascii="Arial Narrow" w:hAnsi="Arial Narrow" w:cs="Calibri"/>
        </w:rPr>
        <w:t>Jednostkowych Pożyczek wraz z odsetkami należnymi na mocy Umowy Inwestycyjnej</w:t>
      </w:r>
      <w:r w:rsidR="001F20AD">
        <w:rPr>
          <w:rFonts w:ascii="Arial Narrow" w:hAnsi="Arial Narrow" w:cs="Calibri"/>
        </w:rPr>
        <w:t xml:space="preserve"> </w:t>
      </w:r>
      <w:r w:rsidR="001F20AD" w:rsidRPr="001F20AD">
        <w:rPr>
          <w:rFonts w:ascii="Arial Narrow" w:hAnsi="Arial Narrow" w:cs="Calibri"/>
        </w:rPr>
        <w:t>naliczonymi od dnia uruchomienia Jednostkowej Pożyczki do dnia dokonania zwrotu, w</w:t>
      </w:r>
      <w:r w:rsidR="001F20AD">
        <w:rPr>
          <w:rFonts w:ascii="Arial Narrow" w:hAnsi="Arial Narrow" w:cs="Calibri"/>
        </w:rPr>
        <w:t xml:space="preserve"> </w:t>
      </w:r>
      <w:r w:rsidR="001F20AD" w:rsidRPr="001F20AD">
        <w:rPr>
          <w:rFonts w:ascii="Arial Narrow" w:hAnsi="Arial Narrow" w:cs="Calibri"/>
        </w:rPr>
        <w:t>następujących terminach:</w:t>
      </w:r>
    </w:p>
    <w:p w14:paraId="451E3FBE" w14:textId="0003DD67" w:rsidR="00384F8E" w:rsidRPr="00384F8E" w:rsidRDefault="006B0430" w:rsidP="005C084C">
      <w:pPr>
        <w:pStyle w:val="Akapitzlist"/>
        <w:numPr>
          <w:ilvl w:val="0"/>
          <w:numId w:val="15"/>
        </w:numPr>
        <w:autoSpaceDE w:val="0"/>
        <w:autoSpaceDN w:val="0"/>
        <w:adjustRightInd w:val="0"/>
        <w:spacing w:after="0"/>
        <w:ind w:left="851" w:hanging="284"/>
        <w:jc w:val="both"/>
        <w:rPr>
          <w:rFonts w:ascii="Arial Narrow" w:hAnsi="Arial Narrow" w:cs="Calibri"/>
        </w:rPr>
      </w:pPr>
      <w:r w:rsidRPr="006B0430">
        <w:rPr>
          <w:rFonts w:ascii="Arial Narrow" w:hAnsi="Arial Narrow" w:cstheme="minorHAnsi"/>
        </w:rPr>
        <w:t xml:space="preserve">w przypadku niewydatkowanej kwoty Jednostkowej Pożyczki – w ciągu 10 dni kalendarzowych od dnia przedstawienia Partnerowi Finansującemu dokumentów potwierdzających faktyczną wysokość wydatkowanych środków lub upływu terminu, w którym Ostateczny Odbiorca zobowiązany </w:t>
      </w:r>
      <w:r w:rsidR="005C084C">
        <w:rPr>
          <w:rFonts w:ascii="Arial Narrow" w:hAnsi="Arial Narrow" w:cstheme="minorHAnsi"/>
        </w:rPr>
        <w:br/>
      </w:r>
      <w:r w:rsidRPr="006B0430">
        <w:rPr>
          <w:rFonts w:ascii="Arial Narrow" w:hAnsi="Arial Narrow" w:cstheme="minorHAnsi"/>
        </w:rPr>
        <w:t>był przedstawić Partnerowi Finansującemu takie dokumenty, w zależności od tego, który z tych terminów nastąpi wcze</w:t>
      </w:r>
      <w:r>
        <w:rPr>
          <w:rFonts w:ascii="Arial Narrow" w:hAnsi="Arial Narrow" w:cstheme="minorHAnsi"/>
        </w:rPr>
        <w:t>śniej</w:t>
      </w:r>
      <w:r w:rsidR="00384F8E" w:rsidRPr="00384F8E">
        <w:rPr>
          <w:rFonts w:ascii="Arial Narrow" w:hAnsi="Arial Narrow" w:cstheme="minorHAnsi"/>
        </w:rPr>
        <w:t>,</w:t>
      </w:r>
    </w:p>
    <w:p w14:paraId="732B6DE4" w14:textId="2F5170B1" w:rsidR="002476B0" w:rsidRDefault="006B0430" w:rsidP="005C084C">
      <w:pPr>
        <w:pStyle w:val="Akapitzlist"/>
        <w:numPr>
          <w:ilvl w:val="0"/>
          <w:numId w:val="15"/>
        </w:numPr>
        <w:tabs>
          <w:tab w:val="left" w:pos="851"/>
        </w:tabs>
        <w:autoSpaceDE w:val="0"/>
        <w:autoSpaceDN w:val="0"/>
        <w:adjustRightInd w:val="0"/>
        <w:spacing w:before="120" w:after="120"/>
        <w:ind w:left="851" w:hanging="284"/>
        <w:jc w:val="both"/>
        <w:rPr>
          <w:rFonts w:ascii="Arial Narrow" w:hAnsi="Arial Narrow" w:cs="Calibri"/>
        </w:rPr>
      </w:pPr>
      <w:r w:rsidRPr="006B0430">
        <w:rPr>
          <w:rFonts w:ascii="Arial Narrow" w:hAnsi="Arial Narrow" w:cstheme="minorHAnsi"/>
        </w:rPr>
        <w:t xml:space="preserve">w przypadku kwoty Jednostkowej Pożyczki nienależnej lub wydatkowanej nieprawidłowo - w ciągu </w:t>
      </w:r>
      <w:r w:rsidR="005C084C">
        <w:rPr>
          <w:rFonts w:ascii="Arial Narrow" w:hAnsi="Arial Narrow" w:cstheme="minorHAnsi"/>
        </w:rPr>
        <w:br/>
      </w:r>
      <w:r w:rsidRPr="006B0430">
        <w:rPr>
          <w:rFonts w:ascii="Arial Narrow" w:hAnsi="Arial Narrow" w:cstheme="minorHAnsi"/>
        </w:rPr>
        <w:t>10 dni kalendarzowych od dnia wezwania Ostatecznego Odbiorcy do zwrotu</w:t>
      </w:r>
      <w:r w:rsidR="002476B0" w:rsidRPr="00384F8E">
        <w:rPr>
          <w:rFonts w:ascii="Arial Narrow" w:hAnsi="Arial Narrow" w:cs="Calibri"/>
        </w:rPr>
        <w:t xml:space="preserve">. </w:t>
      </w:r>
    </w:p>
    <w:p w14:paraId="082AA4C3" w14:textId="77777777" w:rsidR="001F20AD" w:rsidRPr="001F20AD" w:rsidRDefault="001F20AD" w:rsidP="003E1D8F">
      <w:pPr>
        <w:pStyle w:val="Akapitzlist"/>
        <w:autoSpaceDE w:val="0"/>
        <w:autoSpaceDN w:val="0"/>
        <w:adjustRightInd w:val="0"/>
        <w:spacing w:before="120" w:after="0" w:line="240" w:lineRule="auto"/>
        <w:ind w:left="499"/>
        <w:jc w:val="both"/>
        <w:rPr>
          <w:rFonts w:ascii="Arial Narrow" w:hAnsi="Arial Narrow" w:cs="Calibri"/>
          <w:sz w:val="16"/>
          <w:szCs w:val="16"/>
        </w:rPr>
      </w:pPr>
    </w:p>
    <w:p w14:paraId="7257C1EB" w14:textId="1B5788DF" w:rsidR="001F20AD" w:rsidRDefault="001F20AD" w:rsidP="001F20AD">
      <w:pPr>
        <w:pStyle w:val="Akapitzlist"/>
        <w:autoSpaceDE w:val="0"/>
        <w:autoSpaceDN w:val="0"/>
        <w:adjustRightInd w:val="0"/>
        <w:spacing w:before="120" w:after="0"/>
        <w:ind w:left="499"/>
        <w:jc w:val="both"/>
        <w:rPr>
          <w:rFonts w:ascii="Arial Narrow" w:hAnsi="Arial Narrow" w:cs="Calibri"/>
        </w:rPr>
      </w:pPr>
      <w:r w:rsidRPr="001F20AD">
        <w:rPr>
          <w:rFonts w:ascii="Arial Narrow" w:hAnsi="Arial Narrow" w:cs="Calibri"/>
        </w:rPr>
        <w:t>W sytuacji gdy Ostateczny Odbiorca podlega regułom pomocy publicznej, a</w:t>
      </w:r>
      <w:r>
        <w:rPr>
          <w:rFonts w:ascii="Arial Narrow" w:hAnsi="Arial Narrow" w:cs="Calibri"/>
        </w:rPr>
        <w:t xml:space="preserve"> </w:t>
      </w:r>
      <w:r w:rsidRPr="001F20AD">
        <w:rPr>
          <w:rFonts w:ascii="Arial Narrow" w:hAnsi="Arial Narrow" w:cs="Calibri"/>
        </w:rPr>
        <w:t>Jednostkowa Pożyczka jest oprocentowana na warunkach korzystniejszych niż</w:t>
      </w:r>
      <w:r>
        <w:rPr>
          <w:rFonts w:ascii="Arial Narrow" w:hAnsi="Arial Narrow" w:cs="Calibri"/>
        </w:rPr>
        <w:t xml:space="preserve"> </w:t>
      </w:r>
      <w:r w:rsidRPr="001F20AD">
        <w:rPr>
          <w:rFonts w:ascii="Arial Narrow" w:hAnsi="Arial Narrow" w:cs="Calibri"/>
        </w:rPr>
        <w:t>rynkowe, odsetki wskazane w zdaniu poprzednim ulegają – z mocą od początku</w:t>
      </w:r>
      <w:r>
        <w:rPr>
          <w:rFonts w:ascii="Arial Narrow" w:hAnsi="Arial Narrow" w:cs="Calibri"/>
        </w:rPr>
        <w:t xml:space="preserve"> </w:t>
      </w:r>
      <w:r w:rsidRPr="001F20AD">
        <w:rPr>
          <w:rFonts w:ascii="Arial Narrow" w:hAnsi="Arial Narrow" w:cs="Calibri"/>
        </w:rPr>
        <w:t>okresu finansowania – podwyższeniu do wysokości odsetek obliczonych według</w:t>
      </w:r>
      <w:r>
        <w:rPr>
          <w:rFonts w:ascii="Arial Narrow" w:hAnsi="Arial Narrow" w:cs="Calibri"/>
        </w:rPr>
        <w:t xml:space="preserve"> </w:t>
      </w:r>
      <w:r w:rsidRPr="001F20AD">
        <w:rPr>
          <w:rFonts w:ascii="Arial Narrow" w:hAnsi="Arial Narrow" w:cs="Calibri"/>
        </w:rPr>
        <w:t>stopy referencyjnej ustalonej dla danego Ostatecznego Odbiorcy na dzień zawarcia</w:t>
      </w:r>
      <w:r>
        <w:rPr>
          <w:rFonts w:ascii="Arial Narrow" w:hAnsi="Arial Narrow" w:cs="Calibri"/>
        </w:rPr>
        <w:t xml:space="preserve"> </w:t>
      </w:r>
      <w:r w:rsidRPr="001F20AD">
        <w:rPr>
          <w:rFonts w:ascii="Arial Narrow" w:hAnsi="Arial Narrow" w:cs="Calibri"/>
        </w:rPr>
        <w:t>Umowy Inwestycyjnej.</w:t>
      </w:r>
    </w:p>
    <w:p w14:paraId="11C42691" w14:textId="5BF9F037" w:rsidR="00DC7C63" w:rsidRPr="00DC7C63" w:rsidRDefault="00DC7C63" w:rsidP="0030608E">
      <w:pPr>
        <w:pStyle w:val="Akapitzlist"/>
        <w:numPr>
          <w:ilvl w:val="0"/>
          <w:numId w:val="41"/>
        </w:numPr>
        <w:autoSpaceDE w:val="0"/>
        <w:autoSpaceDN w:val="0"/>
        <w:adjustRightInd w:val="0"/>
        <w:spacing w:after="0"/>
        <w:ind w:left="567" w:hanging="425"/>
        <w:jc w:val="both"/>
        <w:rPr>
          <w:rFonts w:ascii="Arial Narrow" w:hAnsi="Arial Narrow" w:cs="Calibri"/>
        </w:rPr>
      </w:pPr>
      <w:bookmarkStart w:id="18" w:name="_Hlk175827735"/>
      <w:bookmarkEnd w:id="16"/>
      <w:r w:rsidRPr="00DC7C63">
        <w:rPr>
          <w:rFonts w:ascii="Arial Narrow" w:hAnsi="Arial Narrow" w:cs="Calibri"/>
        </w:rPr>
        <w:t xml:space="preserve">W przypadku, w którym Ostateczny Odbiorca wcześniej dokonał spłaty odsetek umownych od nienależnej, niewydatkowanej lub wydatkowanej nieprawidłowo kwoty Jednostkowej Pożyczki, zwraca on jedynie różnicę pomiędzy odsetkami naliczonymi na zasadach określonych w pkt </w:t>
      </w:r>
      <w:r w:rsidR="0030608E">
        <w:rPr>
          <w:rFonts w:ascii="Arial Narrow" w:hAnsi="Arial Narrow" w:cs="Calibri"/>
        </w:rPr>
        <w:t>20</w:t>
      </w:r>
      <w:r>
        <w:rPr>
          <w:rFonts w:ascii="Arial Narrow" w:hAnsi="Arial Narrow" w:cs="Calibri"/>
        </w:rPr>
        <w:t xml:space="preserve"> lit.</w:t>
      </w:r>
      <w:r w:rsidRPr="00DC7C63">
        <w:rPr>
          <w:rFonts w:ascii="Arial Narrow" w:hAnsi="Arial Narrow" w:cs="Calibri"/>
        </w:rPr>
        <w:t xml:space="preserve"> a</w:t>
      </w:r>
      <w:r>
        <w:rPr>
          <w:rFonts w:ascii="Arial Narrow" w:hAnsi="Arial Narrow" w:cs="Calibri"/>
        </w:rPr>
        <w:t xml:space="preserve"> </w:t>
      </w:r>
      <w:r w:rsidRPr="00DC7C63">
        <w:rPr>
          <w:rFonts w:ascii="Arial Narrow" w:hAnsi="Arial Narrow" w:cs="Calibri"/>
        </w:rPr>
        <w:t>dotychczas spłaconymi odsetkami</w:t>
      </w:r>
    </w:p>
    <w:p w14:paraId="7DC7F3E7" w14:textId="1AA12D22" w:rsidR="00DC7C63" w:rsidRPr="00DC7C63" w:rsidRDefault="00345616" w:rsidP="0030608E">
      <w:pPr>
        <w:pStyle w:val="Akapitzlist"/>
        <w:numPr>
          <w:ilvl w:val="0"/>
          <w:numId w:val="41"/>
        </w:numPr>
        <w:autoSpaceDE w:val="0"/>
        <w:autoSpaceDN w:val="0"/>
        <w:adjustRightInd w:val="0"/>
        <w:spacing w:after="0"/>
        <w:ind w:left="567" w:hanging="425"/>
        <w:jc w:val="both"/>
        <w:rPr>
          <w:rFonts w:ascii="Arial Narrow" w:hAnsi="Arial Narrow" w:cs="Calibri"/>
        </w:rPr>
      </w:pPr>
      <w:r w:rsidRPr="00384F8E">
        <w:rPr>
          <w:rFonts w:ascii="Arial Narrow" w:hAnsi="Arial Narrow" w:cs="Calibri"/>
        </w:rPr>
        <w:t xml:space="preserve">Stosowanie </w:t>
      </w:r>
      <w:r w:rsidR="00384F8E">
        <w:rPr>
          <w:rFonts w:ascii="Arial Narrow" w:hAnsi="Arial Narrow" w:cs="Calibri"/>
        </w:rPr>
        <w:t xml:space="preserve">wszelkich </w:t>
      </w:r>
      <w:r w:rsidRPr="00384F8E">
        <w:rPr>
          <w:rFonts w:ascii="Arial Narrow" w:hAnsi="Arial Narrow" w:cs="Calibri"/>
        </w:rPr>
        <w:t>Wytycznych przekazanych przez Menadżera</w:t>
      </w:r>
      <w:r w:rsidR="00384F8E">
        <w:rPr>
          <w:rFonts w:ascii="Arial Narrow" w:hAnsi="Arial Narrow" w:cs="Calibri"/>
        </w:rPr>
        <w:t xml:space="preserve"> czy Partnera </w:t>
      </w:r>
      <w:r w:rsidR="00757EB4">
        <w:rPr>
          <w:rFonts w:ascii="Arial Narrow" w:hAnsi="Arial Narrow" w:cs="Calibri"/>
        </w:rPr>
        <w:t>Finansującego</w:t>
      </w:r>
      <w:r w:rsidR="00384F8E">
        <w:rPr>
          <w:rFonts w:ascii="Arial Narrow" w:hAnsi="Arial Narrow" w:cs="Calibri"/>
        </w:rPr>
        <w:t>/KSWP</w:t>
      </w:r>
      <w:r w:rsidRPr="00384F8E">
        <w:rPr>
          <w:rFonts w:ascii="Arial Narrow" w:hAnsi="Arial Narrow" w:cs="Calibri"/>
        </w:rPr>
        <w:t xml:space="preserve">. </w:t>
      </w:r>
    </w:p>
    <w:p w14:paraId="0EB6C0EF" w14:textId="14D8F6D9" w:rsidR="00345616" w:rsidRPr="00384F8E" w:rsidRDefault="00345616" w:rsidP="0030608E">
      <w:pPr>
        <w:pStyle w:val="Akapitzlist"/>
        <w:numPr>
          <w:ilvl w:val="0"/>
          <w:numId w:val="41"/>
        </w:numPr>
        <w:spacing w:after="0"/>
        <w:ind w:left="567" w:hanging="425"/>
        <w:jc w:val="both"/>
        <w:rPr>
          <w:rFonts w:ascii="Arial Narrow" w:hAnsi="Arial Narrow"/>
        </w:rPr>
      </w:pPr>
      <w:r w:rsidRPr="00384F8E">
        <w:rPr>
          <w:rFonts w:ascii="Arial Narrow" w:hAnsi="Arial Narrow"/>
        </w:rPr>
        <w:t>Powiadomienie KSWP o zaciągniętych w bankach kredytach oraz o zobowiązaniach finansowych mających wpływ na sytuację finansową Pożyczkobiorcy (np. zaciągnięciu pożyczki, kredytu, ustanowieniu zastawu, hipoteki, udzielonych poręczeniach, zaległościach podatkowych, zaleganiu z zapłatą składek do ZUS itp.).</w:t>
      </w:r>
    </w:p>
    <w:p w14:paraId="141448A6" w14:textId="3D27C689" w:rsidR="00345616" w:rsidRPr="0001457F" w:rsidRDefault="00345616" w:rsidP="0030608E">
      <w:pPr>
        <w:numPr>
          <w:ilvl w:val="0"/>
          <w:numId w:val="41"/>
        </w:numPr>
        <w:spacing w:after="0"/>
        <w:ind w:left="567" w:hanging="425"/>
        <w:jc w:val="both"/>
        <w:rPr>
          <w:rFonts w:ascii="Arial Narrow" w:hAnsi="Arial Narrow"/>
        </w:rPr>
      </w:pPr>
      <w:r w:rsidRPr="0001457F">
        <w:rPr>
          <w:rFonts w:ascii="Arial Narrow" w:hAnsi="Arial Narrow"/>
        </w:rPr>
        <w:t xml:space="preserve">Powiadomienie Pożyczkodawcy o wszelkich zmianach </w:t>
      </w:r>
      <w:proofErr w:type="spellStart"/>
      <w:r w:rsidRPr="0001457F">
        <w:rPr>
          <w:rFonts w:ascii="Arial Narrow" w:hAnsi="Arial Narrow"/>
        </w:rPr>
        <w:t>organizacyjno</w:t>
      </w:r>
      <w:proofErr w:type="spellEnd"/>
      <w:r w:rsidRPr="0001457F">
        <w:rPr>
          <w:rFonts w:ascii="Arial Narrow" w:hAnsi="Arial Narrow"/>
        </w:rPr>
        <w:t xml:space="preserve"> - prawnych w zakresie prowadzonej działalności gospodarczej, o zmianach adresu zamieszkania, zmianie nazwisk, adresów i miejsca zatrudnienia poręczycieli.</w:t>
      </w:r>
    </w:p>
    <w:p w14:paraId="6933C824" w14:textId="3F9F723E" w:rsidR="00345616" w:rsidRDefault="00345616" w:rsidP="0030608E">
      <w:pPr>
        <w:numPr>
          <w:ilvl w:val="0"/>
          <w:numId w:val="41"/>
        </w:numPr>
        <w:spacing w:after="0"/>
        <w:ind w:left="567" w:hanging="425"/>
        <w:jc w:val="both"/>
        <w:rPr>
          <w:rFonts w:ascii="Arial Narrow" w:hAnsi="Arial Narrow"/>
        </w:rPr>
      </w:pPr>
      <w:r w:rsidRPr="0001457F">
        <w:rPr>
          <w:rFonts w:ascii="Arial Narrow" w:hAnsi="Arial Narrow"/>
        </w:rPr>
        <w:t>Ustanowienie dodatkowego zabezpieczenia lub zwiększenia zakresu zabezpieczenia w sytuacji pogorszenia sytuacji majątkowej Pożyczkobiorcy lub utraty zabezpieczenia.</w:t>
      </w:r>
    </w:p>
    <w:p w14:paraId="62EE7E2D" w14:textId="726B7363" w:rsidR="00C24560" w:rsidRDefault="00C24560" w:rsidP="0030608E">
      <w:pPr>
        <w:numPr>
          <w:ilvl w:val="0"/>
          <w:numId w:val="41"/>
        </w:numPr>
        <w:spacing w:after="0"/>
        <w:ind w:left="567" w:hanging="425"/>
        <w:jc w:val="both"/>
        <w:rPr>
          <w:rFonts w:ascii="Arial Narrow" w:hAnsi="Arial Narrow"/>
        </w:rPr>
      </w:pPr>
      <w:r>
        <w:rPr>
          <w:rFonts w:ascii="Arial Narrow" w:hAnsi="Arial Narrow"/>
        </w:rPr>
        <w:t>W</w:t>
      </w:r>
      <w:r w:rsidRPr="0056564B">
        <w:rPr>
          <w:rFonts w:ascii="Arial Narrow" w:hAnsi="Arial Narrow"/>
        </w:rPr>
        <w:t xml:space="preserve"> przypadku zmiany początkowego zakresu przedmiotu Jednostkowej Pożyczki, </w:t>
      </w:r>
      <w:r>
        <w:rPr>
          <w:rFonts w:ascii="Arial Narrow" w:hAnsi="Arial Narrow"/>
        </w:rPr>
        <w:t xml:space="preserve">Pożyczkobiorca zobowiązany jest </w:t>
      </w:r>
      <w:r w:rsidRPr="0056564B">
        <w:rPr>
          <w:rFonts w:ascii="Arial Narrow" w:hAnsi="Arial Narrow"/>
        </w:rPr>
        <w:t xml:space="preserve">do przedłożenia stosownego uzasadnienia planowanej zmiany, </w:t>
      </w:r>
      <w:r>
        <w:rPr>
          <w:rFonts w:ascii="Arial Narrow" w:hAnsi="Arial Narrow"/>
        </w:rPr>
        <w:t xml:space="preserve">które podlega rozparzeniu przez </w:t>
      </w:r>
      <w:r w:rsidRPr="0056564B">
        <w:rPr>
          <w:rFonts w:ascii="Arial Narrow" w:hAnsi="Arial Narrow"/>
        </w:rPr>
        <w:t>Partnera Finansującego</w:t>
      </w:r>
      <w:r>
        <w:rPr>
          <w:rFonts w:ascii="Arial Narrow" w:hAnsi="Arial Narrow"/>
        </w:rPr>
        <w:t>. Po otrzymaniu zgody partnera Finansującego następuje</w:t>
      </w:r>
      <w:r w:rsidRPr="0056564B">
        <w:rPr>
          <w:rFonts w:ascii="Arial Narrow" w:hAnsi="Arial Narrow"/>
        </w:rPr>
        <w:t xml:space="preserve"> zawarcia aneksu do Umowy Inwestycyjnej w zakresie przedmiotu finansowania</w:t>
      </w:r>
      <w:r>
        <w:rPr>
          <w:rFonts w:ascii="Arial Narrow" w:hAnsi="Arial Narrow"/>
        </w:rPr>
        <w:t>.</w:t>
      </w:r>
    </w:p>
    <w:p w14:paraId="7B8C0C85" w14:textId="1C3C71F4" w:rsidR="00C24560" w:rsidRPr="00C24560" w:rsidRDefault="00C24560" w:rsidP="00C24560">
      <w:pPr>
        <w:numPr>
          <w:ilvl w:val="0"/>
          <w:numId w:val="41"/>
        </w:numPr>
        <w:spacing w:after="0"/>
        <w:ind w:left="567" w:hanging="425"/>
        <w:jc w:val="both"/>
        <w:rPr>
          <w:rFonts w:ascii="Arial Narrow" w:hAnsi="Arial Narrow"/>
        </w:rPr>
      </w:pPr>
      <w:r w:rsidRPr="00C24560">
        <w:rPr>
          <w:rFonts w:ascii="Arial Narrow" w:hAnsi="Arial Narrow"/>
        </w:rPr>
        <w:t xml:space="preserve">W przypadku zmiany początkowej wartości Jednostkowej Pożyczki, Pożyczkobiorca zobowiązany jest do przedłożenia stosownego uzasadnienia planowanej zmiany, które podlega rozparzeniu przez Partnera Finansującego. Po otrzymaniu zgody partnera Finansującego następuje zawarcia aneksu do Umowy Pożyczki w zakresie kwoty pożyczki. </w:t>
      </w:r>
    </w:p>
    <w:p w14:paraId="0BF90305" w14:textId="5A5A5DE2" w:rsidR="0056564B" w:rsidRPr="00C24560" w:rsidRDefault="00C24560" w:rsidP="00C24560">
      <w:pPr>
        <w:numPr>
          <w:ilvl w:val="0"/>
          <w:numId w:val="41"/>
        </w:numPr>
        <w:spacing w:after="0"/>
        <w:ind w:left="567" w:hanging="425"/>
        <w:jc w:val="both"/>
        <w:rPr>
          <w:rFonts w:ascii="Arial Narrow" w:hAnsi="Arial Narrow"/>
        </w:rPr>
      </w:pPr>
      <w:r w:rsidRPr="00C24560">
        <w:rPr>
          <w:rFonts w:ascii="Arial Narrow" w:hAnsi="Arial Narrow"/>
        </w:rPr>
        <w:t>Nie ma możliwości zmniejszenia kwoty pożyczki już wypłaconej Ostatecznemu Odbiorcy</w:t>
      </w:r>
      <w:r>
        <w:rPr>
          <w:rFonts w:ascii="Arial Narrow" w:hAnsi="Arial Narrow"/>
        </w:rPr>
        <w:t>.</w:t>
      </w:r>
    </w:p>
    <w:p w14:paraId="186523BA" w14:textId="1E4BAAF3" w:rsidR="0056564B" w:rsidRPr="0001457F" w:rsidRDefault="0056564B" w:rsidP="0030608E">
      <w:pPr>
        <w:numPr>
          <w:ilvl w:val="0"/>
          <w:numId w:val="41"/>
        </w:numPr>
        <w:spacing w:after="0"/>
        <w:ind w:left="567" w:hanging="425"/>
        <w:jc w:val="both"/>
        <w:rPr>
          <w:rFonts w:ascii="Arial Narrow" w:hAnsi="Arial Narrow"/>
        </w:rPr>
      </w:pPr>
      <w:r w:rsidRPr="0056564B">
        <w:rPr>
          <w:rFonts w:ascii="Arial Narrow" w:hAnsi="Arial Narrow"/>
        </w:rPr>
        <w:lastRenderedPageBreak/>
        <w:t>Niezwłoczne informowania Partnera Finansującego o zaprzestaniu prowadzenia działalności gospodarczej</w:t>
      </w:r>
      <w:r w:rsidR="00BA174E">
        <w:rPr>
          <w:rFonts w:ascii="Arial Narrow" w:hAnsi="Arial Narrow"/>
        </w:rPr>
        <w:t>.</w:t>
      </w:r>
      <w:r w:rsidRPr="0056564B">
        <w:rPr>
          <w:rFonts w:ascii="Arial Narrow" w:hAnsi="Arial Narrow"/>
        </w:rPr>
        <w:t xml:space="preserve">, </w:t>
      </w:r>
    </w:p>
    <w:p w14:paraId="029203FE" w14:textId="77777777" w:rsidR="00CE06C7" w:rsidRPr="0001457F" w:rsidRDefault="00CE06C7" w:rsidP="0030608E">
      <w:pPr>
        <w:numPr>
          <w:ilvl w:val="0"/>
          <w:numId w:val="41"/>
        </w:numPr>
        <w:spacing w:after="0" w:line="240" w:lineRule="auto"/>
        <w:ind w:left="567" w:hanging="425"/>
        <w:jc w:val="both"/>
        <w:rPr>
          <w:rFonts w:ascii="Arial Narrow" w:hAnsi="Arial Narrow"/>
        </w:rPr>
      </w:pPr>
      <w:r w:rsidRPr="0001457F">
        <w:rPr>
          <w:rFonts w:ascii="Arial Narrow" w:hAnsi="Arial Narrow"/>
        </w:rPr>
        <w:t>Realizacja zaleceń pokontrolnych.</w:t>
      </w:r>
    </w:p>
    <w:p w14:paraId="36AFE4DE" w14:textId="1F45DC84" w:rsidR="00CE06C7" w:rsidRPr="00384F8E" w:rsidRDefault="00CE06C7" w:rsidP="0030608E">
      <w:pPr>
        <w:pStyle w:val="Akapitzlist"/>
        <w:numPr>
          <w:ilvl w:val="0"/>
          <w:numId w:val="41"/>
        </w:numPr>
        <w:tabs>
          <w:tab w:val="left" w:pos="567"/>
        </w:tabs>
        <w:spacing w:after="0"/>
        <w:ind w:left="567" w:hanging="425"/>
        <w:jc w:val="both"/>
        <w:rPr>
          <w:rFonts w:ascii="Arial Narrow" w:hAnsi="Arial Narrow"/>
        </w:rPr>
      </w:pPr>
      <w:r w:rsidRPr="00384F8E">
        <w:rPr>
          <w:rFonts w:ascii="Arial Narrow" w:hAnsi="Arial Narrow"/>
        </w:rPr>
        <w:t>Przestrzegani</w:t>
      </w:r>
      <w:r w:rsidR="00384F8E">
        <w:rPr>
          <w:rFonts w:ascii="Arial Narrow" w:hAnsi="Arial Narrow"/>
        </w:rPr>
        <w:t>e</w:t>
      </w:r>
      <w:r w:rsidRPr="00384F8E">
        <w:rPr>
          <w:rFonts w:ascii="Arial Narrow" w:hAnsi="Arial Narrow"/>
        </w:rPr>
        <w:t xml:space="preserve"> zasad związanych z przetwarzaniem</w:t>
      </w:r>
      <w:r w:rsidR="00384F8E">
        <w:rPr>
          <w:rFonts w:ascii="Arial Narrow" w:hAnsi="Arial Narrow"/>
        </w:rPr>
        <w:t xml:space="preserve"> i ochroną</w:t>
      </w:r>
      <w:r w:rsidRPr="00384F8E">
        <w:rPr>
          <w:rFonts w:ascii="Arial Narrow" w:hAnsi="Arial Narrow"/>
        </w:rPr>
        <w:t xml:space="preserve"> danych osobowych zgodnie </w:t>
      </w:r>
      <w:r w:rsidR="005774BA" w:rsidRPr="00384F8E">
        <w:rPr>
          <w:rFonts w:ascii="Arial Narrow" w:hAnsi="Arial Narrow" w:cstheme="minorHAnsi"/>
          <w:lang w:eastAsia="pl-PL"/>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właściwych krajowych przepisów z zakresu ochrony danych osobowych).</w:t>
      </w:r>
    </w:p>
    <w:p w14:paraId="56296D92" w14:textId="2F0E5111" w:rsidR="00384F8E" w:rsidRPr="00C13218" w:rsidRDefault="00384F8E" w:rsidP="0030608E">
      <w:pPr>
        <w:pStyle w:val="Akapitzlist"/>
        <w:numPr>
          <w:ilvl w:val="0"/>
          <w:numId w:val="41"/>
        </w:numPr>
        <w:tabs>
          <w:tab w:val="left" w:pos="567"/>
        </w:tabs>
        <w:spacing w:after="0"/>
        <w:ind w:left="567" w:hanging="425"/>
        <w:jc w:val="both"/>
        <w:rPr>
          <w:rFonts w:ascii="Arial Narrow" w:hAnsi="Arial Narrow"/>
        </w:rPr>
      </w:pPr>
      <w:bookmarkStart w:id="19" w:name="_Hlk163047925"/>
      <w:r w:rsidRPr="00C13218">
        <w:rPr>
          <w:rFonts w:ascii="Arial Narrow" w:hAnsi="Arial Narrow"/>
        </w:rPr>
        <w:t xml:space="preserve">Poinformowanie Instytucji Zarządzającej o podejrzeniu naruszenia </w:t>
      </w:r>
      <w:r w:rsidR="00C13218" w:rsidRPr="00C13218">
        <w:rPr>
          <w:rFonts w:ascii="Arial Narrow" w:hAnsi="Arial Narrow"/>
        </w:rPr>
        <w:t>przepisów Karty Praw Podstawowych (KPP) i Konwencji o Prawach Osób Niepełnosprawnych (KPON)</w:t>
      </w:r>
      <w:bookmarkEnd w:id="19"/>
      <w:r w:rsidRPr="00C13218">
        <w:rPr>
          <w:rFonts w:ascii="Arial Narrow" w:hAnsi="Arial Narrow"/>
        </w:rPr>
        <w:t>.</w:t>
      </w:r>
    </w:p>
    <w:p w14:paraId="103A1F9A" w14:textId="77777777" w:rsidR="00405640" w:rsidRDefault="00405640" w:rsidP="0030608E">
      <w:pPr>
        <w:pStyle w:val="Akapitzlist"/>
        <w:numPr>
          <w:ilvl w:val="0"/>
          <w:numId w:val="41"/>
        </w:numPr>
        <w:ind w:left="567" w:hanging="425"/>
        <w:jc w:val="both"/>
        <w:rPr>
          <w:rStyle w:val="Odwoaniedokomentarza"/>
          <w:rFonts w:ascii="Arial Narrow" w:hAnsi="Arial Narrow"/>
          <w:sz w:val="22"/>
          <w:szCs w:val="22"/>
        </w:rPr>
      </w:pPr>
      <w:bookmarkStart w:id="20" w:name="_Hlk194910854"/>
      <w:bookmarkEnd w:id="18"/>
      <w:r w:rsidRPr="00384F8E">
        <w:rPr>
          <w:rStyle w:val="Odwoaniedokomentarza"/>
          <w:rFonts w:ascii="Arial Narrow" w:hAnsi="Arial Narrow"/>
          <w:sz w:val="22"/>
          <w:szCs w:val="22"/>
        </w:rPr>
        <w:t xml:space="preserve">W przypadku wystąpienia okoliczności, w wyniku których rozwiązaniu ulegnie Umowa Operacyjna zawarta z Bankiem Gospodarstwa Krajowego (BGK), na podstawie której Krajowe Stowarzyszenie Wspierania Przedsiębiorczości pełni rolę Partnera Finansującego, wszystkie prawa i obowiązki Partnera Finansującego wynikające z niniejszej umowy wraz z ustanowionymi na jej podstawie zabezpieczeniami spłaty pożyczki przechodzą na następcę Partnera Finansującego wybranego przez BGK (albo jego następcę) albo na BGK, na co Pożyczkobiorca wyraża zgodę bez jakichkolwiek warunków i zastrzeżeń. </w:t>
      </w:r>
    </w:p>
    <w:p w14:paraId="6CD9F4F5" w14:textId="270A1CDD" w:rsidR="00384F8E" w:rsidRPr="00384F8E" w:rsidRDefault="00405640" w:rsidP="00405640">
      <w:pPr>
        <w:pStyle w:val="Akapitzlist"/>
        <w:ind w:left="567"/>
        <w:jc w:val="both"/>
        <w:rPr>
          <w:rStyle w:val="Odwoaniedokomentarza"/>
          <w:rFonts w:ascii="Arial Narrow" w:hAnsi="Arial Narrow"/>
          <w:sz w:val="22"/>
          <w:szCs w:val="22"/>
        </w:rPr>
      </w:pPr>
      <w:bookmarkStart w:id="21" w:name="_Hlk177629269"/>
      <w:r w:rsidRPr="00384F8E">
        <w:rPr>
          <w:rStyle w:val="Odwoaniedokomentarza"/>
          <w:rFonts w:ascii="Arial Narrow" w:hAnsi="Arial Narrow"/>
          <w:sz w:val="22"/>
          <w:szCs w:val="22"/>
        </w:rPr>
        <w:t>W przypadku, gdy BGK zaprzestanie pełnienia swojej roli, wszystkie prawa i obowiązki Partnera Finansującego wynikające z niniejszej umowy wraz z ustanowionymi na jej podstawie zabezpieczeniami spłaty pożyczki, przeniesione na BGK, przechodzą na Instytucj</w:t>
      </w:r>
      <w:r>
        <w:rPr>
          <w:rStyle w:val="Odwoaniedokomentarza"/>
          <w:rFonts w:ascii="Arial Narrow" w:hAnsi="Arial Narrow"/>
          <w:sz w:val="22"/>
          <w:szCs w:val="22"/>
        </w:rPr>
        <w:t>ę Pośredniczącą/, Instytucję</w:t>
      </w:r>
      <w:r w:rsidRPr="00384F8E">
        <w:rPr>
          <w:rStyle w:val="Odwoaniedokomentarza"/>
          <w:rFonts w:ascii="Arial Narrow" w:hAnsi="Arial Narrow"/>
          <w:sz w:val="22"/>
          <w:szCs w:val="22"/>
        </w:rPr>
        <w:t xml:space="preserve"> Zarządzającą</w:t>
      </w:r>
      <w:r>
        <w:rPr>
          <w:rStyle w:val="Odwoaniedokomentarza"/>
          <w:rFonts w:ascii="Arial Narrow" w:hAnsi="Arial Narrow"/>
          <w:sz w:val="22"/>
          <w:szCs w:val="22"/>
        </w:rPr>
        <w:t xml:space="preserve"> tj. </w:t>
      </w:r>
      <w:r w:rsidRPr="003370BE">
        <w:rPr>
          <w:rStyle w:val="Odwoaniedokomentarza"/>
          <w:rFonts w:ascii="Arial Narrow" w:hAnsi="Arial Narrow"/>
          <w:sz w:val="22"/>
          <w:szCs w:val="22"/>
        </w:rPr>
        <w:t xml:space="preserve">Zarząd Województwo </w:t>
      </w:r>
      <w:r w:rsidR="00DC7C63">
        <w:rPr>
          <w:rStyle w:val="Odwoaniedokomentarza"/>
          <w:rFonts w:ascii="Arial Narrow" w:hAnsi="Arial Narrow"/>
          <w:sz w:val="22"/>
          <w:szCs w:val="22"/>
        </w:rPr>
        <w:t>Świętokrzyskiego</w:t>
      </w:r>
      <w:r w:rsidRPr="003370BE">
        <w:rPr>
          <w:rStyle w:val="Odwoaniedokomentarza"/>
          <w:rFonts w:ascii="Arial Narrow" w:hAnsi="Arial Narrow"/>
          <w:sz w:val="22"/>
          <w:szCs w:val="22"/>
        </w:rPr>
        <w:t xml:space="preserve"> </w:t>
      </w:r>
      <w:r w:rsidRPr="00384F8E">
        <w:rPr>
          <w:rStyle w:val="Odwoaniedokomentarza"/>
          <w:rFonts w:ascii="Arial Narrow" w:hAnsi="Arial Narrow"/>
          <w:sz w:val="22"/>
          <w:szCs w:val="22"/>
        </w:rPr>
        <w:t>albo na inny podmiot przez nią wskazany, na co Pożyczkobiorca wyraża zgodę bez jakichkolwiek warunków i zastrzeżeń</w:t>
      </w:r>
      <w:bookmarkEnd w:id="20"/>
      <w:bookmarkEnd w:id="21"/>
      <w:r w:rsidR="00384F8E" w:rsidRPr="00384F8E">
        <w:rPr>
          <w:rStyle w:val="Odwoaniedokomentarza"/>
          <w:rFonts w:ascii="Arial Narrow" w:hAnsi="Arial Narrow"/>
          <w:sz w:val="22"/>
          <w:szCs w:val="22"/>
        </w:rPr>
        <w:t xml:space="preserve">. </w:t>
      </w:r>
    </w:p>
    <w:p w14:paraId="36C8FBDE" w14:textId="6400DA3C" w:rsidR="00345616" w:rsidRPr="0001457F" w:rsidRDefault="00345616" w:rsidP="004D64C9">
      <w:pPr>
        <w:spacing w:after="0"/>
        <w:jc w:val="center"/>
        <w:rPr>
          <w:rFonts w:ascii="Arial Narrow" w:hAnsi="Arial Narrow"/>
        </w:rPr>
      </w:pPr>
      <w:r w:rsidRPr="0001457F">
        <w:rPr>
          <w:rFonts w:ascii="Arial Narrow" w:hAnsi="Arial Narrow"/>
          <w:b/>
          <w:bCs/>
        </w:rPr>
        <w:t>§ 1</w:t>
      </w:r>
      <w:r w:rsidR="00F17331">
        <w:rPr>
          <w:rFonts w:ascii="Arial Narrow" w:hAnsi="Arial Narrow"/>
          <w:b/>
          <w:bCs/>
        </w:rPr>
        <w:t>8</w:t>
      </w:r>
    </w:p>
    <w:p w14:paraId="57734505" w14:textId="77777777" w:rsidR="00345616" w:rsidRPr="0001457F" w:rsidRDefault="00345616" w:rsidP="004D64C9">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DOCHODZENIE ROSZCZEŃ/ WYPOWIEDZENIE UMOWY POŻYCZKI</w:t>
      </w:r>
    </w:p>
    <w:p w14:paraId="33BFEF60"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Pożyczki niespłacone w całości lub w częściach w terminie określonym w umowie pożyczki stają się </w:t>
      </w:r>
      <w:r w:rsidR="005774BA" w:rsidRPr="0001457F">
        <w:rPr>
          <w:rFonts w:ascii="Arial Narrow" w:hAnsi="Arial Narrow"/>
          <w:color w:val="auto"/>
          <w:sz w:val="22"/>
          <w:szCs w:val="22"/>
        </w:rPr>
        <w:br/>
      </w:r>
      <w:r w:rsidRPr="0001457F">
        <w:rPr>
          <w:rFonts w:ascii="Arial Narrow" w:hAnsi="Arial Narrow"/>
          <w:color w:val="auto"/>
          <w:sz w:val="22"/>
          <w:szCs w:val="22"/>
        </w:rPr>
        <w:t xml:space="preserve">od następnego dnia po upływie terminu spłaty zadłużeniem przeterminowanym. </w:t>
      </w:r>
    </w:p>
    <w:p w14:paraId="654F0021" w14:textId="4C012D5B" w:rsidR="00345616"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Od kwoty przeterminowanej będą naliczane odsetki </w:t>
      </w:r>
      <w:r w:rsidR="00DD153F" w:rsidRPr="0001457F">
        <w:rPr>
          <w:rFonts w:ascii="Arial Narrow" w:hAnsi="Arial Narrow"/>
          <w:color w:val="auto"/>
          <w:sz w:val="22"/>
          <w:szCs w:val="22"/>
        </w:rPr>
        <w:t>ustawowe</w:t>
      </w:r>
      <w:r w:rsidRPr="0001457F">
        <w:rPr>
          <w:rFonts w:ascii="Arial Narrow" w:hAnsi="Arial Narrow"/>
          <w:color w:val="auto"/>
          <w:sz w:val="22"/>
          <w:szCs w:val="22"/>
        </w:rPr>
        <w:t xml:space="preserve"> </w:t>
      </w:r>
      <w:r w:rsidR="00DD153F" w:rsidRPr="0001457F">
        <w:rPr>
          <w:rFonts w:ascii="Arial Narrow" w:eastAsia="Times New Roman" w:hAnsi="Arial Narrow" w:cs="Calibri"/>
          <w:color w:val="auto"/>
          <w:sz w:val="22"/>
          <w:szCs w:val="22"/>
          <w:lang w:eastAsia="ar-SA"/>
        </w:rPr>
        <w:t xml:space="preserve">za opóźnienie </w:t>
      </w:r>
      <w:r w:rsidR="00DD153F" w:rsidRPr="0001457F">
        <w:rPr>
          <w:rFonts w:ascii="Arial Narrow" w:hAnsi="Arial Narrow" w:cs="Calibri"/>
          <w:color w:val="auto"/>
          <w:sz w:val="22"/>
          <w:szCs w:val="22"/>
          <w:lang w:eastAsia="ar-SA"/>
        </w:rPr>
        <w:t xml:space="preserve">zgodnie z art. 481 </w:t>
      </w:r>
      <w:r w:rsidR="00DD153F" w:rsidRPr="0001457F">
        <w:rPr>
          <w:rFonts w:ascii="Arial Narrow" w:hAnsi="Arial Narrow"/>
          <w:color w:val="auto"/>
          <w:sz w:val="22"/>
          <w:szCs w:val="22"/>
        </w:rPr>
        <w:t>§ 2 kodeksu cywilnego</w:t>
      </w:r>
      <w:r w:rsidRPr="0001457F">
        <w:rPr>
          <w:rFonts w:ascii="Arial Narrow" w:hAnsi="Arial Narrow"/>
          <w:color w:val="auto"/>
          <w:sz w:val="22"/>
          <w:szCs w:val="22"/>
        </w:rPr>
        <w:t xml:space="preserve">. </w:t>
      </w:r>
    </w:p>
    <w:p w14:paraId="22C4CC0E" w14:textId="77777777" w:rsidR="00345616" w:rsidRPr="0001457F" w:rsidRDefault="00345616" w:rsidP="00345616">
      <w:pPr>
        <w:pStyle w:val="Default"/>
        <w:spacing w:line="276" w:lineRule="auto"/>
        <w:ind w:left="425" w:hanging="425"/>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 xml:space="preserve">W przypadku wystąpienia opóźnień w spłacie pożyczki przekraczających 7 dni podejmowane są działania wyjaśniające. Obejmują one w szczególności kontakt telefoniczny lub wizytę u Pożyczkobiorcy. Mają one na celu wyjaśnienie przyczyn opóźnienia oraz ewentualną pomoc Pożyczkobiorcy poprzez konsultacje </w:t>
      </w:r>
      <w:r w:rsidRPr="0001457F">
        <w:rPr>
          <w:rFonts w:ascii="Arial Narrow" w:hAnsi="Arial Narrow"/>
          <w:color w:val="auto"/>
          <w:sz w:val="22"/>
          <w:szCs w:val="22"/>
        </w:rPr>
        <w:br/>
        <w:t xml:space="preserve">i doradztwo w znalezieniu drogi służącej rozwiązaniu problemu z obsługą pożyczki. </w:t>
      </w:r>
    </w:p>
    <w:p w14:paraId="72D4F54C"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4.</w:t>
      </w:r>
      <w:r w:rsidRPr="0001457F">
        <w:rPr>
          <w:rFonts w:ascii="Arial Narrow" w:hAnsi="Arial Narrow"/>
          <w:color w:val="auto"/>
          <w:sz w:val="22"/>
          <w:szCs w:val="22"/>
        </w:rPr>
        <w:tab/>
        <w:t xml:space="preserve">Jeżeli Pożyczkobiorca podejmuje współpracę w celu rozwiązania problemów związanych z opóźnieniami spłaty pożyczki to fundusz może wyrazić zgodę m. in. na: zmianę terminów płatności, restrukturyzację pożyczki. </w:t>
      </w:r>
    </w:p>
    <w:p w14:paraId="6ED357FF"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5.</w:t>
      </w:r>
      <w:r w:rsidRPr="0001457F">
        <w:rPr>
          <w:rFonts w:ascii="Arial Narrow" w:hAnsi="Arial Narrow"/>
          <w:color w:val="auto"/>
          <w:sz w:val="22"/>
          <w:szCs w:val="22"/>
        </w:rPr>
        <w:tab/>
        <w:t xml:space="preserve">W przypadku braku efektów powyższych działań, powodujących dalsze utrzymywanie się zaległości, wysyłane są wezwania do zapłaty, a o opóźnieniach w regulowaniu pożyczki zawiadamiani są również Poręczyciele. </w:t>
      </w:r>
    </w:p>
    <w:p w14:paraId="3CE3C759"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6.</w:t>
      </w:r>
      <w:r w:rsidRPr="0001457F">
        <w:rPr>
          <w:rFonts w:ascii="Arial Narrow" w:hAnsi="Arial Narrow"/>
          <w:color w:val="auto"/>
          <w:sz w:val="22"/>
          <w:szCs w:val="22"/>
        </w:rPr>
        <w:tab/>
        <w:t xml:space="preserve">Opóźnienie w spłacie powyżej 60 dni, upoważnia KSWP do wypowiedzenia umowy pożyczki oraz podjęcia </w:t>
      </w:r>
    </w:p>
    <w:p w14:paraId="096388F6"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wszelkich działań zmierzających do odzyskania wymagalnych należności w drodze windykacji. </w:t>
      </w:r>
    </w:p>
    <w:p w14:paraId="4A8A00DC" w14:textId="77777777" w:rsidR="00345616" w:rsidRPr="0001457F" w:rsidRDefault="00345616" w:rsidP="00345616">
      <w:pPr>
        <w:pStyle w:val="Default"/>
        <w:tabs>
          <w:tab w:val="left" w:pos="426"/>
        </w:tabs>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7.</w:t>
      </w:r>
      <w:r w:rsidRPr="0001457F">
        <w:rPr>
          <w:rFonts w:ascii="Arial Narrow" w:hAnsi="Arial Narrow"/>
          <w:color w:val="auto"/>
          <w:sz w:val="22"/>
          <w:szCs w:val="22"/>
        </w:rPr>
        <w:tab/>
        <w:t xml:space="preserve">KSWP w drodze windykacji przystąpi do swoich wierzytelności, w szczególności z ustanowionych zabezpieczeń prawnych oraz innego majątku Pożyczkobiorcy. </w:t>
      </w:r>
    </w:p>
    <w:p w14:paraId="2B4FDA4E" w14:textId="77777777" w:rsidR="00104702" w:rsidRPr="0001457F" w:rsidRDefault="00345616" w:rsidP="0026054F">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8.</w:t>
      </w:r>
      <w:r w:rsidRPr="0001457F">
        <w:rPr>
          <w:rFonts w:ascii="Arial Narrow" w:hAnsi="Arial Narrow"/>
          <w:color w:val="auto"/>
          <w:sz w:val="22"/>
          <w:szCs w:val="22"/>
        </w:rPr>
        <w:tab/>
        <w:t xml:space="preserve">Kosztami związanymi z nieterminową obsługą pożyczki zostanie obciążony Pożyczkobiorca. </w:t>
      </w:r>
    </w:p>
    <w:p w14:paraId="33D6D75A" w14:textId="77777777" w:rsidR="00051128" w:rsidRDefault="00051128" w:rsidP="00345616">
      <w:pPr>
        <w:pStyle w:val="Default"/>
        <w:spacing w:line="276" w:lineRule="auto"/>
        <w:jc w:val="both"/>
        <w:rPr>
          <w:rFonts w:ascii="Arial Narrow" w:hAnsi="Arial Narrow"/>
          <w:b/>
          <w:bCs/>
          <w:color w:val="auto"/>
          <w:sz w:val="22"/>
          <w:szCs w:val="22"/>
        </w:rPr>
      </w:pPr>
    </w:p>
    <w:p w14:paraId="3176A8C5" w14:textId="17D079A1" w:rsidR="00345616" w:rsidRPr="0001457F" w:rsidRDefault="00345616" w:rsidP="00345616">
      <w:pPr>
        <w:pStyle w:val="Default"/>
        <w:spacing w:line="276" w:lineRule="auto"/>
        <w:jc w:val="both"/>
        <w:rPr>
          <w:rFonts w:ascii="Arial Narrow" w:hAnsi="Arial Narrow"/>
          <w:color w:val="auto"/>
          <w:sz w:val="22"/>
          <w:szCs w:val="22"/>
        </w:rPr>
      </w:pPr>
      <w:r w:rsidRPr="0001457F">
        <w:rPr>
          <w:rFonts w:ascii="Arial Narrow" w:hAnsi="Arial Narrow"/>
          <w:b/>
          <w:bCs/>
          <w:color w:val="auto"/>
          <w:sz w:val="22"/>
          <w:szCs w:val="22"/>
        </w:rPr>
        <w:t xml:space="preserve">Warunki wypowiedzenia umowy pożyczki: </w:t>
      </w:r>
    </w:p>
    <w:p w14:paraId="30355D84"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9.</w:t>
      </w:r>
      <w:r w:rsidRPr="0001457F">
        <w:rPr>
          <w:rFonts w:ascii="Arial Narrow" w:hAnsi="Arial Narrow"/>
          <w:color w:val="auto"/>
          <w:sz w:val="22"/>
          <w:szCs w:val="22"/>
        </w:rPr>
        <w:tab/>
        <w:t xml:space="preserve">KSWP ma prawo do wypowiedzenia umowy pożyczki z zachowaniem 14 - dniowego terminu wypowiedzenia pożyczki w przypadku: </w:t>
      </w:r>
    </w:p>
    <w:p w14:paraId="0A516387"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a/ niewypłacalności Pożyczkobiorcy, </w:t>
      </w:r>
    </w:p>
    <w:p w14:paraId="6F63EBF6"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b/ znacznego zmniejszenia wartości zabezpieczenia, </w:t>
      </w:r>
    </w:p>
    <w:p w14:paraId="676025DD"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c/ wykorzystania pożyczki niezgodnie z celem, </w:t>
      </w:r>
    </w:p>
    <w:p w14:paraId="6E9985E5" w14:textId="77777777" w:rsidR="00345616" w:rsidRPr="0001457F" w:rsidRDefault="00345616" w:rsidP="00345616">
      <w:pPr>
        <w:pStyle w:val="Default"/>
        <w:spacing w:line="276" w:lineRule="auto"/>
        <w:ind w:left="709" w:hanging="284"/>
        <w:jc w:val="both"/>
        <w:rPr>
          <w:rFonts w:ascii="Arial Narrow" w:hAnsi="Arial Narrow"/>
          <w:color w:val="auto"/>
          <w:sz w:val="22"/>
          <w:szCs w:val="22"/>
        </w:rPr>
      </w:pPr>
      <w:r w:rsidRPr="0001457F">
        <w:rPr>
          <w:rFonts w:ascii="Arial Narrow" w:hAnsi="Arial Narrow"/>
          <w:color w:val="auto"/>
          <w:sz w:val="22"/>
          <w:szCs w:val="22"/>
        </w:rPr>
        <w:lastRenderedPageBreak/>
        <w:t xml:space="preserve">d/ nieterminowego regulowania przez Pożyczkobiorcę zobowiązań wobec KSWP – opóźnienia w spłacie powyżej 60 dni, </w:t>
      </w:r>
    </w:p>
    <w:p w14:paraId="12B290A4"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e/ zawieszenia lub zaprzestania działalności gospodarczej przez Pożyczkobiorcę, </w:t>
      </w:r>
    </w:p>
    <w:p w14:paraId="67638D29"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f/ niespełnienia innych warunków określonych niniejszym regulaminem lub umową pożyczki. </w:t>
      </w:r>
    </w:p>
    <w:p w14:paraId="712B56D3" w14:textId="77777777" w:rsidR="00345616" w:rsidRPr="0001457F" w:rsidRDefault="00345616" w:rsidP="00345616">
      <w:pPr>
        <w:pStyle w:val="Default"/>
        <w:tabs>
          <w:tab w:val="left" w:pos="426"/>
        </w:tabs>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10.</w:t>
      </w:r>
      <w:r w:rsidRPr="0001457F">
        <w:rPr>
          <w:rFonts w:ascii="Arial Narrow" w:hAnsi="Arial Narrow"/>
          <w:color w:val="auto"/>
          <w:sz w:val="22"/>
          <w:szCs w:val="22"/>
        </w:rPr>
        <w:tab/>
        <w:t xml:space="preserve">KSWP ma prawo wypowiedzieć umowę pożyczki w przypadku, gdy w celu uzyskania pożyczki Wnioskodawca złożył fałszywe oświadczenia lub dokumenty oraz jeżeli działał na szkodę KSWP </w:t>
      </w:r>
      <w:r w:rsidRPr="0001457F">
        <w:rPr>
          <w:rFonts w:ascii="Arial Narrow" w:hAnsi="Arial Narrow"/>
          <w:color w:val="auto"/>
          <w:sz w:val="22"/>
          <w:szCs w:val="22"/>
        </w:rPr>
        <w:br/>
        <w:t xml:space="preserve">w jakikolwiek inny sposób. </w:t>
      </w:r>
    </w:p>
    <w:p w14:paraId="26AEE34D" w14:textId="77777777" w:rsidR="00345616" w:rsidRPr="0001457F"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11.</w:t>
      </w:r>
      <w:r w:rsidRPr="0001457F">
        <w:rPr>
          <w:rFonts w:ascii="Arial Narrow" w:hAnsi="Arial Narrow"/>
          <w:color w:val="auto"/>
          <w:sz w:val="22"/>
          <w:szCs w:val="22"/>
        </w:rPr>
        <w:tab/>
        <w:t xml:space="preserve">Wypowiedzenie warunków umowy zostaje wysłane listem poleconym za potwierdzeniem odbioru </w:t>
      </w:r>
      <w:r w:rsidRPr="0001457F">
        <w:rPr>
          <w:rFonts w:ascii="Arial Narrow" w:hAnsi="Arial Narrow"/>
          <w:color w:val="auto"/>
          <w:sz w:val="22"/>
          <w:szCs w:val="22"/>
        </w:rPr>
        <w:br/>
        <w:t xml:space="preserve">z informacją, że niespłacona kwota udzielonej pożyczki wraz z należnymi odsetkami i poniesionymi przez KSWP ewentualnymi kosztami staje się wymagalna w ciągu 14 dni od otrzymania tego zawiadomienia. </w:t>
      </w:r>
    </w:p>
    <w:p w14:paraId="1E52C430" w14:textId="5C3A30EA" w:rsidR="00345616"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12.</w:t>
      </w:r>
      <w:r w:rsidRPr="0001457F">
        <w:rPr>
          <w:rFonts w:ascii="Arial Narrow" w:hAnsi="Arial Narrow"/>
          <w:color w:val="auto"/>
          <w:sz w:val="22"/>
          <w:szCs w:val="22"/>
        </w:rPr>
        <w:tab/>
        <w:t xml:space="preserve">Jeżeli Pożyczkobiorca nie spłaci przeterminowanej pożyczki wraz z należnymi odsetkami i kosztami, </w:t>
      </w:r>
      <w:r w:rsidRPr="0001457F">
        <w:rPr>
          <w:rFonts w:ascii="Arial Narrow" w:hAnsi="Arial Narrow"/>
          <w:color w:val="auto"/>
          <w:sz w:val="22"/>
          <w:szCs w:val="22"/>
        </w:rPr>
        <w:br/>
        <w:t xml:space="preserve">KSWP ma prawo do windykowania należnej mu kwoty za pośrednictwem właściwego sądu. KSWP może zlecić osobie trzeciej (firmie windykacyjnej) czynności zmierzające do odzyskania przez </w:t>
      </w:r>
      <w:r w:rsidR="00666AEC">
        <w:rPr>
          <w:rFonts w:ascii="Arial Narrow" w:hAnsi="Arial Narrow"/>
          <w:color w:val="auto"/>
          <w:sz w:val="22"/>
          <w:szCs w:val="22"/>
        </w:rPr>
        <w:t>Partnera Finansującego</w:t>
      </w:r>
      <w:r w:rsidR="00666AEC" w:rsidRPr="0001457F">
        <w:rPr>
          <w:rFonts w:ascii="Arial Narrow" w:hAnsi="Arial Narrow"/>
          <w:color w:val="auto"/>
          <w:sz w:val="22"/>
          <w:szCs w:val="22"/>
        </w:rPr>
        <w:t xml:space="preserve"> </w:t>
      </w:r>
      <w:r w:rsidRPr="0001457F">
        <w:rPr>
          <w:rFonts w:ascii="Arial Narrow" w:hAnsi="Arial Narrow"/>
          <w:color w:val="auto"/>
          <w:sz w:val="22"/>
          <w:szCs w:val="22"/>
        </w:rPr>
        <w:t xml:space="preserve">należnych świadczeń pieniężnych, wówczas kosztami windykacji zostaje obciążony Pożyczkobiorca. </w:t>
      </w:r>
    </w:p>
    <w:p w14:paraId="683D164A" w14:textId="77777777" w:rsidR="00345616" w:rsidRPr="0001457F"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13.</w:t>
      </w:r>
      <w:r w:rsidRPr="0001457F">
        <w:rPr>
          <w:rFonts w:ascii="Arial Narrow" w:hAnsi="Arial Narrow"/>
          <w:color w:val="auto"/>
          <w:sz w:val="22"/>
          <w:szCs w:val="22"/>
        </w:rPr>
        <w:tab/>
        <w:t xml:space="preserve">Proces windykowania pożyczki może zostać przerwany w każdym momencie, o ile Pożyczkobiorca jest skłonny do współpracy w rozwiązywaniu problemów związanych z opóźnieniem w płatnościach KSWP uzna, że może istnieć inna metoda (poza windykacją sądową) ich rozwiązania, np.: ugoda/porozumienie </w:t>
      </w:r>
      <w:r w:rsidRPr="0001457F">
        <w:rPr>
          <w:rFonts w:ascii="Arial Narrow" w:hAnsi="Arial Narrow"/>
          <w:color w:val="auto"/>
          <w:sz w:val="22"/>
          <w:szCs w:val="22"/>
        </w:rPr>
        <w:br/>
        <w:t xml:space="preserve">z Pożyczkobiorcą lub Poręczycielami. </w:t>
      </w:r>
    </w:p>
    <w:p w14:paraId="0A8CFF36" w14:textId="5D5556E4"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1</w:t>
      </w:r>
      <w:r w:rsidR="00F17331">
        <w:rPr>
          <w:rFonts w:ascii="Arial Narrow" w:hAnsi="Arial Narrow"/>
          <w:b/>
          <w:bCs/>
          <w:color w:val="auto"/>
          <w:sz w:val="22"/>
          <w:szCs w:val="22"/>
        </w:rPr>
        <w:t>9</w:t>
      </w:r>
    </w:p>
    <w:p w14:paraId="5E27646D" w14:textId="77777777" w:rsidR="00345616" w:rsidRPr="0001457F" w:rsidRDefault="00345616" w:rsidP="00AC5CC6">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CAŁKOWITA SPŁATA PO</w:t>
      </w:r>
      <w:r w:rsidR="005655B4" w:rsidRPr="0001457F">
        <w:rPr>
          <w:rFonts w:ascii="Arial Narrow" w:hAnsi="Arial Narrow"/>
          <w:b/>
          <w:bCs/>
          <w:color w:val="auto"/>
          <w:sz w:val="22"/>
          <w:szCs w:val="22"/>
        </w:rPr>
        <w:t>Ż</w:t>
      </w:r>
      <w:r w:rsidRPr="0001457F">
        <w:rPr>
          <w:rFonts w:ascii="Arial Narrow" w:hAnsi="Arial Narrow"/>
          <w:b/>
          <w:bCs/>
          <w:color w:val="auto"/>
          <w:sz w:val="22"/>
          <w:szCs w:val="22"/>
        </w:rPr>
        <w:t>YCZKI I ZWOLNIENIE ZABEZPIECZEŃ</w:t>
      </w:r>
    </w:p>
    <w:p w14:paraId="28449113" w14:textId="62CC0F6F" w:rsidR="00345616"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W związku ze spłatą pożyczki wraz z naliczonymi odsetkami i innymi opłatami wynikającymi z </w:t>
      </w:r>
      <w:r w:rsidR="00C30146" w:rsidRPr="0001457F">
        <w:rPr>
          <w:rFonts w:ascii="Arial Narrow" w:hAnsi="Arial Narrow"/>
          <w:color w:val="auto"/>
          <w:sz w:val="22"/>
          <w:szCs w:val="22"/>
        </w:rPr>
        <w:t xml:space="preserve">Umowy Pożyczki </w:t>
      </w:r>
      <w:r w:rsidRPr="0001457F">
        <w:rPr>
          <w:rFonts w:ascii="Arial Narrow" w:hAnsi="Arial Narrow"/>
          <w:color w:val="auto"/>
          <w:sz w:val="22"/>
          <w:szCs w:val="22"/>
        </w:rPr>
        <w:t xml:space="preserve">następuje rozliczenie i wygaśniecie umowy a tym samym tracą moc wszystkie zabezpieczenia. Anulowany weksel podlega zwrotowi, w przypadku jego nie podjęcia ulega on komisyjnemu zniszczeniu. </w:t>
      </w:r>
    </w:p>
    <w:p w14:paraId="697E59D2"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Po całkowitej spłacie pożyczki wystawiane jest przez KSWP zaświadczenie potwierdzające spłatę pożyczki, stanowiące podstawę do zwolnienia pozostałych zabezpieczeń pożyczki. Pożyczkobiorca ponosi koszty związane ze zwolnieniem zabezpieczeń. </w:t>
      </w:r>
    </w:p>
    <w:p w14:paraId="2F48B7EA" w14:textId="4CD7AE20"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F17331">
        <w:rPr>
          <w:rFonts w:ascii="Arial Narrow" w:hAnsi="Arial Narrow"/>
          <w:b/>
          <w:bCs/>
          <w:color w:val="auto"/>
          <w:sz w:val="22"/>
          <w:szCs w:val="22"/>
        </w:rPr>
        <w:t>20</w:t>
      </w:r>
    </w:p>
    <w:p w14:paraId="13C451B2" w14:textId="77777777" w:rsidR="00345616" w:rsidRPr="0001457F" w:rsidRDefault="00345616" w:rsidP="00AC5CC6">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MONITORING </w:t>
      </w:r>
    </w:p>
    <w:p w14:paraId="6D7ECA4A" w14:textId="6FDFFB0E"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KSWP prowadzi ewidencję udzielonych pożyczek zawierającą dane w odniesieniu do każdego </w:t>
      </w:r>
      <w:r w:rsidR="002B25C4" w:rsidRPr="0001457F">
        <w:rPr>
          <w:rFonts w:ascii="Arial Narrow" w:hAnsi="Arial Narrow"/>
          <w:color w:val="auto"/>
          <w:sz w:val="22"/>
          <w:szCs w:val="22"/>
        </w:rPr>
        <w:t>Pożyczkobiorcy, co</w:t>
      </w:r>
      <w:r w:rsidRPr="0001457F">
        <w:rPr>
          <w:rFonts w:ascii="Arial Narrow" w:hAnsi="Arial Narrow"/>
          <w:color w:val="auto"/>
          <w:sz w:val="22"/>
          <w:szCs w:val="22"/>
        </w:rPr>
        <w:t xml:space="preserve"> do: wysokości udzielonej pożyczki, stopy oprocentowania, okresu spłaty, aktualnej wysokości zadłużenia oraz zaległości w spłacie, umożliwiającą sporządzanie okresowych raportów </w:t>
      </w:r>
      <w:r w:rsidRPr="0001457F">
        <w:rPr>
          <w:rFonts w:ascii="Arial Narrow" w:hAnsi="Arial Narrow"/>
          <w:color w:val="auto"/>
          <w:sz w:val="22"/>
          <w:szCs w:val="22"/>
        </w:rPr>
        <w:br/>
        <w:t xml:space="preserve">o aktualnej wartości i ilości pożyczek itp. </w:t>
      </w:r>
    </w:p>
    <w:p w14:paraId="342374AA"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Dla każdego klienta prowadzona jest osobna teczka zawierająca wszystkie dokumenty dotyczące procesu kwalifikacyjnego, decyzyjnego, wypłacenia pożyczki i nadzoru nad realizacją umowy pożyczki oraz jej spłaty. </w:t>
      </w:r>
    </w:p>
    <w:p w14:paraId="4F3F7A4B" w14:textId="77777777" w:rsidR="00104702" w:rsidRPr="0001457F" w:rsidRDefault="00345616" w:rsidP="0026054F">
      <w:pPr>
        <w:pStyle w:val="Default"/>
        <w:tabs>
          <w:tab w:val="left" w:pos="426"/>
        </w:tabs>
        <w:spacing w:after="120" w:line="276" w:lineRule="auto"/>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KSWP na bieżąco monitoruje wywiązywanie się Pożyczkob</w:t>
      </w:r>
      <w:r w:rsidR="0026054F" w:rsidRPr="0001457F">
        <w:rPr>
          <w:rFonts w:ascii="Arial Narrow" w:hAnsi="Arial Narrow"/>
          <w:color w:val="auto"/>
          <w:sz w:val="22"/>
          <w:szCs w:val="22"/>
        </w:rPr>
        <w:t>iorcy ze zobowiązań wobec KSWP.</w:t>
      </w:r>
    </w:p>
    <w:p w14:paraId="51437599" w14:textId="1D49A101" w:rsidR="00345616" w:rsidRPr="0001457F" w:rsidRDefault="00345616" w:rsidP="00345616">
      <w:pPr>
        <w:pStyle w:val="Default"/>
        <w:tabs>
          <w:tab w:val="left" w:pos="426"/>
        </w:tabs>
        <w:spacing w:line="276" w:lineRule="auto"/>
        <w:jc w:val="center"/>
        <w:rPr>
          <w:rFonts w:ascii="Arial Narrow" w:hAnsi="Arial Narrow"/>
          <w:b/>
          <w:bCs/>
          <w:color w:val="auto"/>
          <w:sz w:val="22"/>
          <w:szCs w:val="22"/>
        </w:rPr>
      </w:pPr>
      <w:bookmarkStart w:id="22" w:name="_Hlk170216803"/>
      <w:r w:rsidRPr="0001457F">
        <w:rPr>
          <w:rFonts w:ascii="Arial Narrow" w:hAnsi="Arial Narrow"/>
          <w:b/>
          <w:bCs/>
          <w:color w:val="auto"/>
          <w:sz w:val="22"/>
          <w:szCs w:val="22"/>
        </w:rPr>
        <w:t xml:space="preserve">§ </w:t>
      </w:r>
      <w:r w:rsidR="00F17331">
        <w:rPr>
          <w:rFonts w:ascii="Arial Narrow" w:hAnsi="Arial Narrow"/>
          <w:b/>
          <w:bCs/>
          <w:color w:val="auto"/>
          <w:sz w:val="22"/>
          <w:szCs w:val="22"/>
        </w:rPr>
        <w:t>21</w:t>
      </w:r>
      <w:r w:rsidRPr="0001457F">
        <w:rPr>
          <w:rFonts w:ascii="Arial Narrow" w:hAnsi="Arial Narrow"/>
          <w:b/>
          <w:bCs/>
          <w:color w:val="auto"/>
          <w:sz w:val="22"/>
          <w:szCs w:val="22"/>
        </w:rPr>
        <w:t xml:space="preserve"> </w:t>
      </w:r>
      <w:bookmarkEnd w:id="22"/>
    </w:p>
    <w:p w14:paraId="24034D12" w14:textId="36C6DB0C" w:rsidR="00345616" w:rsidRPr="0001457F" w:rsidRDefault="00194AB9" w:rsidP="004D64C9">
      <w:pPr>
        <w:pStyle w:val="Default"/>
        <w:tabs>
          <w:tab w:val="left" w:pos="426"/>
        </w:tabs>
        <w:spacing w:after="120" w:line="276" w:lineRule="auto"/>
        <w:jc w:val="center"/>
        <w:rPr>
          <w:rFonts w:ascii="Arial Narrow" w:hAnsi="Arial Narrow"/>
          <w:b/>
          <w:color w:val="auto"/>
          <w:sz w:val="22"/>
          <w:szCs w:val="22"/>
        </w:rPr>
      </w:pPr>
      <w:r w:rsidRPr="0001457F">
        <w:rPr>
          <w:rFonts w:ascii="Arial Narrow" w:hAnsi="Arial Narrow"/>
          <w:b/>
          <w:bCs/>
          <w:color w:val="auto"/>
          <w:sz w:val="22"/>
          <w:szCs w:val="22"/>
        </w:rPr>
        <w:t>ZASADY PRZEPROWADZANIA KONTROLI</w:t>
      </w:r>
    </w:p>
    <w:p w14:paraId="43AFD274" w14:textId="77777777" w:rsidR="00384F8E" w:rsidRPr="00DB64D4" w:rsidRDefault="00384F8E" w:rsidP="009B7CB5">
      <w:pPr>
        <w:pStyle w:val="Akapitzlist"/>
        <w:keepNext/>
        <w:numPr>
          <w:ilvl w:val="0"/>
          <w:numId w:val="16"/>
        </w:numPr>
        <w:spacing w:after="0"/>
        <w:ind w:left="284" w:hanging="284"/>
        <w:contextualSpacing w:val="0"/>
        <w:jc w:val="both"/>
        <w:rPr>
          <w:rFonts w:ascii="Arial Narrow" w:hAnsi="Arial Narrow" w:cs="Times New Roman"/>
          <w:color w:val="000000"/>
        </w:rPr>
      </w:pPr>
      <w:r w:rsidRPr="00DB64D4">
        <w:rPr>
          <w:rFonts w:ascii="Arial Narrow" w:hAnsi="Arial Narrow"/>
          <w:color w:val="000000"/>
        </w:rPr>
        <w:t>Kontrole przeprowadzane są:</w:t>
      </w:r>
    </w:p>
    <w:p w14:paraId="4B297A71" w14:textId="77777777" w:rsidR="00384F8E" w:rsidRPr="00DB64D4" w:rsidRDefault="00384F8E" w:rsidP="009B7CB5">
      <w:pPr>
        <w:pStyle w:val="Akapitzlist"/>
        <w:keepNext/>
        <w:numPr>
          <w:ilvl w:val="1"/>
          <w:numId w:val="16"/>
        </w:numPr>
        <w:spacing w:after="0"/>
        <w:ind w:left="851" w:hanging="284"/>
        <w:contextualSpacing w:val="0"/>
        <w:jc w:val="both"/>
        <w:rPr>
          <w:rFonts w:ascii="Arial Narrow" w:hAnsi="Arial Narrow"/>
          <w:color w:val="000000"/>
        </w:rPr>
      </w:pPr>
      <w:r w:rsidRPr="00DB64D4">
        <w:rPr>
          <w:rFonts w:ascii="Arial Narrow" w:hAnsi="Arial Narrow"/>
          <w:color w:val="000000"/>
        </w:rPr>
        <w:t>w siedzibie Partnera Finansującego w formule „zza biurka” (dalej: „Kontrola zza biurka”),</w:t>
      </w:r>
    </w:p>
    <w:p w14:paraId="114B13C6" w14:textId="46B4DED6" w:rsidR="00384F8E" w:rsidRPr="00DB64D4" w:rsidRDefault="00384F8E" w:rsidP="009B7CB5">
      <w:pPr>
        <w:pStyle w:val="Akapitzlist"/>
        <w:keepNext/>
        <w:numPr>
          <w:ilvl w:val="1"/>
          <w:numId w:val="16"/>
        </w:numPr>
        <w:spacing w:after="120"/>
        <w:ind w:left="851" w:hanging="284"/>
        <w:contextualSpacing w:val="0"/>
        <w:jc w:val="both"/>
        <w:rPr>
          <w:rFonts w:ascii="Arial Narrow" w:hAnsi="Arial Narrow"/>
          <w:color w:val="000000"/>
        </w:rPr>
      </w:pPr>
      <w:r w:rsidRPr="00DB64D4">
        <w:rPr>
          <w:rFonts w:ascii="Arial Narrow" w:hAnsi="Arial Narrow"/>
          <w:color w:val="000000"/>
        </w:rPr>
        <w:t>w siedzibie lub miejscu prowadzenia działalności lub miejscu realizacji Inwestycji Końcowej Ostatecznego Odbiorcy (dalej: „Kontrola na miejscu").</w:t>
      </w:r>
    </w:p>
    <w:p w14:paraId="05DAE43E" w14:textId="77777777" w:rsidR="00DB64D4" w:rsidRPr="00DB64D4" w:rsidRDefault="00DB64D4" w:rsidP="00DB64D4">
      <w:pPr>
        <w:autoSpaceDE w:val="0"/>
        <w:autoSpaceDN w:val="0"/>
        <w:adjustRightInd w:val="0"/>
        <w:spacing w:after="0"/>
        <w:jc w:val="both"/>
        <w:rPr>
          <w:rFonts w:ascii="Arial Narrow" w:hAnsi="Arial Narrow" w:cs="Calibri"/>
        </w:rPr>
      </w:pPr>
      <w:r w:rsidRPr="00DB64D4">
        <w:rPr>
          <w:rFonts w:ascii="Arial Narrow" w:hAnsi="Arial Narrow" w:cs="Calibri"/>
        </w:rPr>
        <w:t>2. Kontrola zza biurka odbywa się zgodnie z poniższymi zasadami:</w:t>
      </w:r>
    </w:p>
    <w:p w14:paraId="6C3B6622" w14:textId="720763A7" w:rsidR="00DB64D4" w:rsidRDefault="00DB64D4" w:rsidP="00DB64D4">
      <w:pPr>
        <w:autoSpaceDE w:val="0"/>
        <w:autoSpaceDN w:val="0"/>
        <w:adjustRightInd w:val="0"/>
        <w:spacing w:after="0"/>
        <w:ind w:left="708" w:hanging="708"/>
        <w:jc w:val="both"/>
        <w:rPr>
          <w:rFonts w:ascii="Arial Narrow" w:hAnsi="Arial Narrow" w:cs="Calibri"/>
        </w:rPr>
      </w:pPr>
      <w:r w:rsidRPr="00DB64D4">
        <w:rPr>
          <w:rFonts w:ascii="Arial Narrow" w:hAnsi="Arial Narrow" w:cs="Calibri"/>
        </w:rPr>
        <w:t>1)</w:t>
      </w:r>
      <w:r>
        <w:rPr>
          <w:rFonts w:ascii="Arial Narrow" w:hAnsi="Arial Narrow" w:cs="Calibri"/>
        </w:rPr>
        <w:tab/>
      </w:r>
      <w:r w:rsidRPr="00DB64D4">
        <w:rPr>
          <w:rFonts w:ascii="Arial Narrow" w:hAnsi="Arial Narrow" w:cs="Calibri"/>
        </w:rPr>
        <w:t>Kontrole zza biurka mają charakter bieżących weryfikacji i w sposób obligatoryjny</w:t>
      </w:r>
      <w:r>
        <w:rPr>
          <w:rFonts w:ascii="Arial Narrow" w:hAnsi="Arial Narrow" w:cs="Calibri"/>
        </w:rPr>
        <w:t xml:space="preserve"> </w:t>
      </w:r>
      <w:r w:rsidRPr="00DB64D4">
        <w:rPr>
          <w:rFonts w:ascii="Arial Narrow" w:hAnsi="Arial Narrow" w:cs="Calibri"/>
        </w:rPr>
        <w:t xml:space="preserve">przeprowadzane są w odniesieniu do każdej Umowy </w:t>
      </w:r>
      <w:r>
        <w:rPr>
          <w:rFonts w:ascii="Arial Narrow" w:hAnsi="Arial Narrow" w:cs="Calibri"/>
        </w:rPr>
        <w:t>Pożyczki</w:t>
      </w:r>
      <w:r w:rsidRPr="00DB64D4">
        <w:rPr>
          <w:rFonts w:ascii="Arial Narrow" w:hAnsi="Arial Narrow" w:cs="Calibri"/>
        </w:rPr>
        <w:t>, w szczególności na etapie</w:t>
      </w:r>
      <w:r>
        <w:rPr>
          <w:rFonts w:ascii="Arial Narrow" w:hAnsi="Arial Narrow" w:cs="Calibri"/>
        </w:rPr>
        <w:t xml:space="preserve"> </w:t>
      </w:r>
      <w:r w:rsidRPr="00DB64D4">
        <w:rPr>
          <w:rFonts w:ascii="Arial Narrow" w:hAnsi="Arial Narrow" w:cs="Calibri"/>
        </w:rPr>
        <w:t>weryfikacji dokumentacji potwierdzającej wydatkowanie środków Jednostkowej Pożyczki</w:t>
      </w:r>
      <w:r>
        <w:rPr>
          <w:rFonts w:ascii="Arial Narrow" w:hAnsi="Arial Narrow" w:cs="Calibri"/>
        </w:rPr>
        <w:t xml:space="preserve">. </w:t>
      </w:r>
      <w:r w:rsidRPr="00DB64D4">
        <w:rPr>
          <w:rFonts w:ascii="Arial Narrow" w:hAnsi="Arial Narrow" w:cs="Calibri"/>
        </w:rPr>
        <w:t>Kontrole zza biurka, gdy to zasadne, uzupełniane są wizytami monitorującymi w</w:t>
      </w:r>
      <w:r>
        <w:rPr>
          <w:rFonts w:ascii="Arial Narrow" w:hAnsi="Arial Narrow" w:cs="Calibri"/>
        </w:rPr>
        <w:t xml:space="preserve"> </w:t>
      </w:r>
      <w:r w:rsidRPr="00DB64D4">
        <w:rPr>
          <w:rFonts w:ascii="Arial Narrow" w:hAnsi="Arial Narrow" w:cs="Calibri"/>
        </w:rPr>
        <w:t>miejscu realizacji Inwestycji Końcowej. W wizytach monitorujących bierze udział co najmniej</w:t>
      </w:r>
      <w:r>
        <w:rPr>
          <w:rFonts w:ascii="Arial Narrow" w:hAnsi="Arial Narrow" w:cs="Calibri"/>
        </w:rPr>
        <w:t xml:space="preserve"> </w:t>
      </w:r>
      <w:r w:rsidRPr="00DB64D4">
        <w:rPr>
          <w:rFonts w:ascii="Arial Narrow" w:hAnsi="Arial Narrow" w:cs="Calibri"/>
        </w:rPr>
        <w:t>dwóch przedstawicieli Partnera Finansującego.</w:t>
      </w:r>
    </w:p>
    <w:p w14:paraId="0E627626" w14:textId="4743E095" w:rsidR="00DB64D4" w:rsidRPr="00DB64D4" w:rsidRDefault="00DB64D4" w:rsidP="00DB64D4">
      <w:pPr>
        <w:autoSpaceDE w:val="0"/>
        <w:autoSpaceDN w:val="0"/>
        <w:adjustRightInd w:val="0"/>
        <w:spacing w:after="0"/>
        <w:ind w:left="705" w:hanging="705"/>
        <w:jc w:val="both"/>
        <w:rPr>
          <w:rFonts w:ascii="Arial Narrow" w:hAnsi="Arial Narrow" w:cs="Calibri"/>
        </w:rPr>
      </w:pPr>
      <w:r>
        <w:rPr>
          <w:rFonts w:ascii="Arial Narrow" w:hAnsi="Arial Narrow" w:cs="Calibri"/>
        </w:rPr>
        <w:lastRenderedPageBreak/>
        <w:t>2)</w:t>
      </w:r>
      <w:r>
        <w:rPr>
          <w:rFonts w:ascii="Arial Narrow" w:hAnsi="Arial Narrow" w:cs="Calibri"/>
        </w:rPr>
        <w:tab/>
      </w:r>
      <w:r w:rsidRPr="00DB64D4">
        <w:rPr>
          <w:rFonts w:ascii="Arial Narrow" w:hAnsi="Arial Narrow" w:cs="Calibri"/>
        </w:rPr>
        <w:t>Zakres Kontroli zza biurka  obejmuje wszelkie czynności (możliwe do wykonania w formule „zza biurka”) niezbędne do uzyskania zapewnienia, że Ostateczny Odbiorca wykonuje prawidłowo obowiązki wynikające z Umowy Inwestycyjnej. W szczególności weryfikacja obejm</w:t>
      </w:r>
      <w:r>
        <w:rPr>
          <w:rFonts w:ascii="Arial Narrow" w:hAnsi="Arial Narrow" w:cs="Calibri"/>
        </w:rPr>
        <w:t>uje</w:t>
      </w:r>
      <w:r w:rsidRPr="00DB64D4">
        <w:rPr>
          <w:rFonts w:ascii="Arial Narrow" w:hAnsi="Arial Narrow" w:cs="Calibri"/>
        </w:rPr>
        <w:t>:</w:t>
      </w:r>
    </w:p>
    <w:p w14:paraId="14CE84F8" w14:textId="6996719E" w:rsidR="00DB64D4" w:rsidRPr="00DB64D4" w:rsidRDefault="00DB64D4" w:rsidP="00DB64D4">
      <w:pPr>
        <w:autoSpaceDE w:val="0"/>
        <w:autoSpaceDN w:val="0"/>
        <w:adjustRightInd w:val="0"/>
        <w:spacing w:after="0"/>
        <w:ind w:left="1134" w:hanging="567"/>
        <w:jc w:val="both"/>
        <w:rPr>
          <w:rFonts w:ascii="Arial Narrow" w:hAnsi="Arial Narrow" w:cs="Calibri,Bold"/>
          <w:b/>
          <w:bCs/>
        </w:rPr>
      </w:pPr>
      <w:r>
        <w:rPr>
          <w:rFonts w:ascii="Arial Narrow" w:hAnsi="Arial Narrow" w:cs="Symbol"/>
        </w:rPr>
        <w:t>a)</w:t>
      </w:r>
      <w:r w:rsidRPr="00DB64D4">
        <w:rPr>
          <w:rFonts w:ascii="Arial Narrow" w:hAnsi="Arial Narrow" w:cs="Symbol"/>
        </w:rPr>
        <w:t xml:space="preserve"> </w:t>
      </w:r>
      <w:r>
        <w:rPr>
          <w:rFonts w:ascii="Arial Narrow" w:hAnsi="Arial Narrow" w:cs="Symbol"/>
        </w:rPr>
        <w:tab/>
      </w:r>
      <w:r w:rsidRPr="00DB64D4">
        <w:rPr>
          <w:rFonts w:ascii="Arial Narrow" w:hAnsi="Arial Narrow" w:cs="Calibri"/>
        </w:rPr>
        <w:t>przedłożone przez Ostatecznego Odbiorcę faktury lub dokumenty o równoważnej wartości</w:t>
      </w:r>
      <w:r>
        <w:rPr>
          <w:rFonts w:ascii="Arial Narrow" w:hAnsi="Arial Narrow" w:cs="Calibri"/>
        </w:rPr>
        <w:t xml:space="preserve"> </w:t>
      </w:r>
      <w:r w:rsidRPr="00DB64D4">
        <w:rPr>
          <w:rFonts w:ascii="Arial Narrow" w:hAnsi="Arial Narrow" w:cs="Calibri"/>
        </w:rPr>
        <w:t xml:space="preserve">dowodowej, stanowiące potwierdzenie wydatkowania środków Jednostkowej Pożyczki, </w:t>
      </w:r>
      <w:r w:rsidRPr="00DB64D4">
        <w:rPr>
          <w:rFonts w:ascii="Arial Narrow" w:hAnsi="Arial Narrow" w:cs="Calibri,Bold"/>
          <w:b/>
          <w:bCs/>
        </w:rPr>
        <w:t>wraz</w:t>
      </w:r>
      <w:r>
        <w:rPr>
          <w:rFonts w:ascii="Arial Narrow" w:hAnsi="Arial Narrow" w:cs="Calibri,Bold"/>
          <w:b/>
          <w:bCs/>
        </w:rPr>
        <w:t xml:space="preserve"> </w:t>
      </w:r>
      <w:r>
        <w:rPr>
          <w:rFonts w:ascii="Arial Narrow" w:hAnsi="Arial Narrow" w:cs="Calibri,Bold"/>
          <w:b/>
          <w:bCs/>
        </w:rPr>
        <w:br/>
      </w:r>
      <w:r w:rsidRPr="00DB64D4">
        <w:rPr>
          <w:rFonts w:ascii="Arial Narrow" w:hAnsi="Arial Narrow" w:cs="Calibri,Bold"/>
          <w:b/>
          <w:bCs/>
        </w:rPr>
        <w:t>z dowodem zapłaty,</w:t>
      </w:r>
    </w:p>
    <w:p w14:paraId="30D7CF79" w14:textId="21331A3C" w:rsidR="00DB64D4" w:rsidRPr="00DB64D4" w:rsidRDefault="00DB64D4" w:rsidP="00DB64D4">
      <w:pPr>
        <w:autoSpaceDE w:val="0"/>
        <w:autoSpaceDN w:val="0"/>
        <w:adjustRightInd w:val="0"/>
        <w:spacing w:after="0"/>
        <w:ind w:left="1134" w:hanging="567"/>
        <w:jc w:val="both"/>
        <w:rPr>
          <w:rFonts w:ascii="Arial Narrow" w:hAnsi="Arial Narrow" w:cs="Calibri"/>
        </w:rPr>
      </w:pPr>
      <w:r>
        <w:rPr>
          <w:rFonts w:ascii="Arial Narrow" w:hAnsi="Arial Narrow" w:cs="Symbol"/>
        </w:rPr>
        <w:t xml:space="preserve">b) </w:t>
      </w:r>
      <w:r>
        <w:rPr>
          <w:rFonts w:ascii="Arial Narrow" w:hAnsi="Arial Narrow" w:cs="Symbol"/>
        </w:rPr>
        <w:tab/>
      </w:r>
      <w:r w:rsidRPr="00DB64D4">
        <w:rPr>
          <w:rFonts w:ascii="Arial Narrow" w:hAnsi="Arial Narrow" w:cs="Calibri"/>
        </w:rPr>
        <w:t>w przypadku zidentyfikowania powiązań pomiędzy wystawcą faktury/dokumentu</w:t>
      </w:r>
      <w:r>
        <w:rPr>
          <w:rFonts w:ascii="Arial Narrow" w:hAnsi="Arial Narrow" w:cs="Calibri"/>
        </w:rPr>
        <w:t xml:space="preserve"> </w:t>
      </w:r>
      <w:r w:rsidRPr="00DB64D4">
        <w:rPr>
          <w:rFonts w:ascii="Arial Narrow" w:hAnsi="Arial Narrow" w:cs="Calibri"/>
        </w:rPr>
        <w:t>a Ostatecznym Odbiorcą, analizę wpływu tych powiązań na przeprowadzoną transakcję,</w:t>
      </w:r>
    </w:p>
    <w:p w14:paraId="2C7D3F16" w14:textId="5569BE93" w:rsidR="00DB64D4" w:rsidRPr="00DB64D4" w:rsidRDefault="00DB64D4" w:rsidP="0047256C">
      <w:pPr>
        <w:tabs>
          <w:tab w:val="left" w:pos="1134"/>
        </w:tabs>
        <w:autoSpaceDE w:val="0"/>
        <w:autoSpaceDN w:val="0"/>
        <w:adjustRightInd w:val="0"/>
        <w:spacing w:after="0"/>
        <w:ind w:left="1134" w:hanging="567"/>
        <w:jc w:val="both"/>
        <w:rPr>
          <w:rFonts w:ascii="Arial Narrow" w:hAnsi="Arial Narrow" w:cs="Calibri"/>
        </w:rPr>
      </w:pPr>
      <w:r>
        <w:rPr>
          <w:rFonts w:ascii="Arial Narrow" w:hAnsi="Arial Narrow" w:cs="Symbol"/>
        </w:rPr>
        <w:t xml:space="preserve">c) </w:t>
      </w:r>
      <w:r>
        <w:rPr>
          <w:rFonts w:ascii="Arial Narrow" w:hAnsi="Arial Narrow" w:cs="Symbol"/>
        </w:rPr>
        <w:tab/>
      </w:r>
      <w:r w:rsidRPr="00DB64D4">
        <w:rPr>
          <w:rFonts w:ascii="Arial Narrow" w:hAnsi="Arial Narrow" w:cs="Calibri"/>
        </w:rPr>
        <w:t xml:space="preserve">ewentualne inne dokumenty, do których przedłożenia zobowiązany </w:t>
      </w:r>
      <w:r>
        <w:rPr>
          <w:rFonts w:ascii="Arial Narrow" w:hAnsi="Arial Narrow" w:cs="Calibri"/>
        </w:rPr>
        <w:t>jest</w:t>
      </w:r>
      <w:r w:rsidRPr="00DB64D4">
        <w:rPr>
          <w:rFonts w:ascii="Arial Narrow" w:hAnsi="Arial Narrow" w:cs="Calibri"/>
        </w:rPr>
        <w:t xml:space="preserve"> Ostateczny Odbiorca</w:t>
      </w:r>
      <w:r w:rsidR="0047256C">
        <w:rPr>
          <w:rFonts w:ascii="Arial Narrow" w:hAnsi="Arial Narrow" w:cs="Calibri"/>
        </w:rPr>
        <w:t xml:space="preserve"> </w:t>
      </w:r>
      <w:r w:rsidR="0047256C">
        <w:rPr>
          <w:rFonts w:ascii="Arial Narrow" w:hAnsi="Arial Narrow" w:cs="Calibri"/>
        </w:rPr>
        <w:br/>
        <w:t xml:space="preserve">na mocy </w:t>
      </w:r>
      <w:r w:rsidR="0047256C" w:rsidRPr="00DB64D4">
        <w:rPr>
          <w:rFonts w:ascii="Arial Narrow" w:hAnsi="Arial Narrow" w:cs="Calibri"/>
        </w:rPr>
        <w:t>Umowy Inwestycyjnej</w:t>
      </w:r>
      <w:r w:rsidR="0047256C">
        <w:rPr>
          <w:rFonts w:ascii="Arial Narrow" w:hAnsi="Arial Narrow" w:cs="Calibri"/>
        </w:rPr>
        <w:t xml:space="preserve">. </w:t>
      </w:r>
      <w:r>
        <w:rPr>
          <w:rFonts w:ascii="Arial Narrow" w:hAnsi="Arial Narrow" w:cs="Calibri"/>
        </w:rPr>
        <w:t xml:space="preserve"> </w:t>
      </w:r>
    </w:p>
    <w:p w14:paraId="23D58239" w14:textId="37F5C6FA" w:rsidR="00DB64D4" w:rsidRDefault="00DB64D4" w:rsidP="00DB64D4">
      <w:pPr>
        <w:tabs>
          <w:tab w:val="left" w:pos="1560"/>
        </w:tabs>
        <w:autoSpaceDE w:val="0"/>
        <w:autoSpaceDN w:val="0"/>
        <w:adjustRightInd w:val="0"/>
        <w:spacing w:after="0"/>
        <w:ind w:left="1134" w:hanging="567"/>
        <w:jc w:val="both"/>
        <w:rPr>
          <w:rFonts w:ascii="Arial Narrow" w:hAnsi="Arial Narrow" w:cs="Calibri"/>
        </w:rPr>
      </w:pPr>
      <w:r>
        <w:rPr>
          <w:rFonts w:ascii="Arial Narrow" w:hAnsi="Arial Narrow" w:cs="Symbol"/>
        </w:rPr>
        <w:t xml:space="preserve">d) </w:t>
      </w:r>
      <w:r>
        <w:rPr>
          <w:rFonts w:ascii="Arial Narrow" w:hAnsi="Arial Narrow" w:cs="Symbol"/>
        </w:rPr>
        <w:tab/>
      </w:r>
      <w:r w:rsidRPr="00DB64D4">
        <w:rPr>
          <w:rFonts w:ascii="Arial Narrow" w:hAnsi="Arial Narrow" w:cs="Calibri"/>
        </w:rPr>
        <w:t>zgodność wydatków z przeznaczeniem/celem, na który udzielona została Jednostkowa</w:t>
      </w:r>
      <w:r>
        <w:rPr>
          <w:rFonts w:ascii="Arial Narrow" w:hAnsi="Arial Narrow" w:cs="Calibri"/>
        </w:rPr>
        <w:t xml:space="preserve"> </w:t>
      </w:r>
      <w:r w:rsidRPr="00DB64D4">
        <w:rPr>
          <w:rFonts w:ascii="Arial Narrow" w:hAnsi="Arial Narrow" w:cs="Calibri"/>
        </w:rPr>
        <w:t>Pożyczka spójnie z określonym w zapisach Umowy Inwestycyjnej, biznes planu i wniosku</w:t>
      </w:r>
      <w:r>
        <w:rPr>
          <w:rFonts w:ascii="Arial Narrow" w:hAnsi="Arial Narrow" w:cs="Calibri"/>
        </w:rPr>
        <w:t xml:space="preserve"> </w:t>
      </w:r>
      <w:r w:rsidRPr="00DB64D4">
        <w:rPr>
          <w:rFonts w:ascii="Arial Narrow" w:hAnsi="Arial Narrow" w:cs="Calibri"/>
        </w:rPr>
        <w:t>o pożyczkę,</w:t>
      </w:r>
    </w:p>
    <w:p w14:paraId="6F1779FA" w14:textId="5B78E2E8" w:rsidR="00DB64D4" w:rsidRDefault="00DB64D4" w:rsidP="00DB64D4">
      <w:pPr>
        <w:spacing w:after="0"/>
        <w:ind w:left="1134" w:hanging="567"/>
        <w:jc w:val="both"/>
        <w:rPr>
          <w:rFonts w:ascii="Arial Narrow" w:hAnsi="Arial Narrow" w:cs="Arial"/>
          <w:color w:val="000000"/>
        </w:rPr>
      </w:pPr>
      <w:r w:rsidRPr="00DB64D4">
        <w:rPr>
          <w:rFonts w:ascii="Arial Narrow" w:hAnsi="Arial Narrow" w:cs="Calibri"/>
        </w:rPr>
        <w:t>e)</w:t>
      </w:r>
      <w:r w:rsidRPr="00DB64D4">
        <w:rPr>
          <w:rFonts w:ascii="Arial Narrow" w:hAnsi="Arial Narrow" w:cs="Calibri"/>
        </w:rPr>
        <w:tab/>
      </w:r>
      <w:r w:rsidRPr="00DB64D4">
        <w:rPr>
          <w:rFonts w:ascii="Arial Narrow" w:hAnsi="Arial Narrow" w:cs="Arial"/>
          <w:color w:val="000000"/>
        </w:rPr>
        <w:t xml:space="preserve">potwierdzenie osiągnięcia w ramach Inwestycji Końcowej parametrów/wskaźników określonych </w:t>
      </w:r>
      <w:r>
        <w:rPr>
          <w:rFonts w:ascii="Arial Narrow" w:hAnsi="Arial Narrow" w:cs="Arial"/>
          <w:color w:val="000000"/>
        </w:rPr>
        <w:br/>
      </w:r>
      <w:r w:rsidRPr="00DB64D4">
        <w:rPr>
          <w:rFonts w:ascii="Arial Narrow" w:hAnsi="Arial Narrow" w:cs="Arial"/>
          <w:color w:val="000000"/>
        </w:rPr>
        <w:t xml:space="preserve">w Umowie </w:t>
      </w:r>
      <w:r>
        <w:rPr>
          <w:rFonts w:ascii="Arial Narrow" w:hAnsi="Arial Narrow" w:cs="Arial"/>
          <w:color w:val="000000"/>
        </w:rPr>
        <w:t>Pożyczki</w:t>
      </w:r>
      <w:r w:rsidRPr="00DB64D4">
        <w:rPr>
          <w:rFonts w:ascii="Arial Narrow" w:hAnsi="Arial Narrow" w:cs="Arial"/>
          <w:color w:val="000000"/>
        </w:rPr>
        <w:t xml:space="preserve">, o ile powinny być osiągnięte na etapie ww. kontroli (jeśli dotyczy), </w:t>
      </w:r>
    </w:p>
    <w:p w14:paraId="6FA65788" w14:textId="4ECAB3B5" w:rsidR="00DB64D4" w:rsidRPr="0047256C" w:rsidRDefault="00DB64D4" w:rsidP="0047256C">
      <w:pPr>
        <w:tabs>
          <w:tab w:val="left" w:pos="993"/>
          <w:tab w:val="left" w:pos="1134"/>
        </w:tabs>
        <w:autoSpaceDE w:val="0"/>
        <w:autoSpaceDN w:val="0"/>
        <w:adjustRightInd w:val="0"/>
        <w:spacing w:after="0" w:line="240" w:lineRule="auto"/>
        <w:ind w:left="1134" w:hanging="567"/>
        <w:jc w:val="both"/>
        <w:rPr>
          <w:rFonts w:ascii="Arial Narrow" w:hAnsi="Arial Narrow" w:cs="Arial"/>
          <w:color w:val="000000"/>
        </w:rPr>
      </w:pPr>
      <w:r>
        <w:rPr>
          <w:rFonts w:ascii="Arial Narrow" w:hAnsi="Arial Narrow" w:cs="Arial"/>
          <w:color w:val="000000"/>
        </w:rPr>
        <w:t xml:space="preserve">f) </w:t>
      </w:r>
      <w:r>
        <w:rPr>
          <w:rFonts w:ascii="Arial Narrow" w:hAnsi="Arial Narrow" w:cs="Arial"/>
          <w:color w:val="000000"/>
        </w:rPr>
        <w:tab/>
      </w:r>
      <w:r w:rsidR="0047256C">
        <w:rPr>
          <w:rFonts w:ascii="Arial Narrow" w:hAnsi="Arial Narrow" w:cs="Arial"/>
          <w:color w:val="000000"/>
        </w:rPr>
        <w:tab/>
      </w:r>
      <w:r w:rsidR="0047256C" w:rsidRPr="0047256C">
        <w:rPr>
          <w:rFonts w:ascii="Arial Narrow" w:hAnsi="Arial Narrow" w:cs="Calibri"/>
        </w:rPr>
        <w:t>możliwość wystąpienia przypadku więcej niż jednokrotnego – całkowitego albo częściowego sfinansowania wydatków Ostatecznego Odbiorcy przedstawianych do rozliczenia Jednostkowej Pożyczki w ramach tego samego lub różnych funduszy lub instrumentów wsparcia Unii Europejskiej, w jakiejkolwiek formie (w tym dotacji, pożyczki, gwarancji/poręczenia),</w:t>
      </w:r>
    </w:p>
    <w:p w14:paraId="4776CE44" w14:textId="1939B496" w:rsidR="00DB64D4" w:rsidRDefault="00DB64D4" w:rsidP="00DB64D4">
      <w:pPr>
        <w:spacing w:after="120"/>
        <w:ind w:left="1134" w:hanging="567"/>
        <w:jc w:val="both"/>
        <w:rPr>
          <w:rFonts w:ascii="Arial Narrow" w:hAnsi="Arial Narrow" w:cs="Arial"/>
          <w:i/>
        </w:rPr>
      </w:pPr>
      <w:r>
        <w:rPr>
          <w:rFonts w:ascii="Arial Narrow" w:hAnsi="Arial Narrow" w:cs="Arial"/>
          <w:color w:val="000000"/>
        </w:rPr>
        <w:t>g)</w:t>
      </w:r>
      <w:r>
        <w:rPr>
          <w:rFonts w:ascii="Arial Narrow" w:hAnsi="Arial Narrow" w:cs="Arial"/>
          <w:color w:val="000000"/>
        </w:rPr>
        <w:tab/>
        <w:t>z</w:t>
      </w:r>
      <w:r w:rsidRPr="00DB64D4">
        <w:rPr>
          <w:rFonts w:ascii="Arial Narrow" w:hAnsi="Arial Narrow" w:cs="Arial"/>
          <w:color w:val="000000"/>
        </w:rPr>
        <w:t xml:space="preserve">amieszczenie na fakturach lub dokumentach o równoważnej wartości dowodowej informacji </w:t>
      </w:r>
      <w:r>
        <w:rPr>
          <w:rFonts w:ascii="Arial Narrow" w:hAnsi="Arial Narrow" w:cs="Arial"/>
          <w:color w:val="000000"/>
        </w:rPr>
        <w:br/>
      </w:r>
      <w:r w:rsidRPr="00DB64D4">
        <w:rPr>
          <w:rFonts w:ascii="Arial Narrow" w:hAnsi="Arial Narrow"/>
          <w:color w:val="000000"/>
        </w:rPr>
        <w:t xml:space="preserve">o współfinansowaniu wydatku ze środków Unii Europejskiej w brzmieniu: </w:t>
      </w:r>
      <w:r w:rsidRPr="00DB64D4">
        <w:rPr>
          <w:rFonts w:ascii="Arial Narrow" w:hAnsi="Arial Narrow" w:cs="Arial"/>
          <w:i/>
        </w:rPr>
        <w:t xml:space="preserve">„Wydatek poniesiony ze środków Programu Fundusze Europejskie dla </w:t>
      </w:r>
      <w:r w:rsidR="0047256C">
        <w:rPr>
          <w:rFonts w:ascii="Arial Narrow" w:hAnsi="Arial Narrow" w:cs="Arial"/>
          <w:i/>
        </w:rPr>
        <w:t>Świętokrzyskiego</w:t>
      </w:r>
      <w:r w:rsidRPr="00DB64D4">
        <w:rPr>
          <w:rFonts w:ascii="Arial Narrow" w:hAnsi="Arial Narrow" w:cs="Arial"/>
          <w:i/>
        </w:rPr>
        <w:t xml:space="preserve"> 2021-2027 w ramach Umowy Inwestycyjnej nr …</w:t>
      </w:r>
      <w:r>
        <w:rPr>
          <w:rFonts w:ascii="Arial Narrow" w:hAnsi="Arial Narrow" w:cs="Arial"/>
          <w:i/>
        </w:rPr>
        <w:t>…</w:t>
      </w:r>
      <w:r w:rsidR="004D64C9">
        <w:rPr>
          <w:rFonts w:ascii="Arial Narrow" w:hAnsi="Arial Narrow" w:cs="Arial"/>
          <w:i/>
        </w:rPr>
        <w:t>……………………..</w:t>
      </w:r>
      <w:r>
        <w:rPr>
          <w:rFonts w:ascii="Arial Narrow" w:hAnsi="Arial Narrow" w:cs="Arial"/>
          <w:i/>
        </w:rPr>
        <w:t xml:space="preserve">… </w:t>
      </w:r>
      <w:r w:rsidRPr="00DB64D4">
        <w:rPr>
          <w:rFonts w:ascii="Arial Narrow" w:hAnsi="Arial Narrow" w:cs="Arial"/>
          <w:i/>
        </w:rPr>
        <w:t xml:space="preserve">zawartej z Partnerem Finansującym </w:t>
      </w:r>
      <w:r>
        <w:rPr>
          <w:rFonts w:ascii="Arial Narrow" w:hAnsi="Arial Narrow" w:cs="Arial"/>
          <w:i/>
        </w:rPr>
        <w:t>–</w:t>
      </w:r>
      <w:r w:rsidRPr="00DB64D4">
        <w:rPr>
          <w:rFonts w:ascii="Arial Narrow" w:hAnsi="Arial Narrow" w:cs="Arial"/>
          <w:i/>
        </w:rPr>
        <w:t xml:space="preserve"> </w:t>
      </w:r>
      <w:r>
        <w:rPr>
          <w:rFonts w:ascii="Arial Narrow" w:hAnsi="Arial Narrow" w:cs="Arial"/>
          <w:i/>
        </w:rPr>
        <w:t>Krajowym Stowarzyszeniem Wspierania Przedsiębiorczości</w:t>
      </w:r>
      <w:r w:rsidRPr="00DB64D4">
        <w:rPr>
          <w:rFonts w:ascii="Arial Narrow" w:hAnsi="Arial Narrow" w:cs="Arial"/>
          <w:i/>
        </w:rPr>
        <w:t xml:space="preserve">”. </w:t>
      </w:r>
    </w:p>
    <w:p w14:paraId="460944ED" w14:textId="63D9A8C4" w:rsidR="00384F8E" w:rsidRPr="00DB64D4" w:rsidRDefault="00384F8E" w:rsidP="009B7CB5">
      <w:pPr>
        <w:pStyle w:val="Akapitzlist"/>
        <w:numPr>
          <w:ilvl w:val="0"/>
          <w:numId w:val="18"/>
        </w:numPr>
        <w:tabs>
          <w:tab w:val="left" w:pos="142"/>
          <w:tab w:val="left" w:pos="284"/>
        </w:tabs>
        <w:spacing w:after="120"/>
        <w:ind w:left="426" w:hanging="284"/>
        <w:jc w:val="both"/>
        <w:rPr>
          <w:rFonts w:ascii="Arial Narrow" w:hAnsi="Arial Narrow" w:cs="Arial"/>
          <w:color w:val="000000"/>
        </w:rPr>
      </w:pPr>
      <w:r w:rsidRPr="00DB64D4">
        <w:rPr>
          <w:rFonts w:ascii="Arial Narrow" w:hAnsi="Arial Narrow" w:cs="Arial"/>
          <w:color w:val="000000"/>
        </w:rPr>
        <w:t>Zakres Kontroli na miejscu obejm</w:t>
      </w:r>
      <w:r w:rsidR="00DB64D4">
        <w:rPr>
          <w:rFonts w:ascii="Arial Narrow" w:hAnsi="Arial Narrow" w:cs="Arial"/>
          <w:color w:val="000000"/>
        </w:rPr>
        <w:t>uje</w:t>
      </w:r>
      <w:r w:rsidRPr="00DB64D4">
        <w:rPr>
          <w:rFonts w:ascii="Arial Narrow" w:hAnsi="Arial Narrow" w:cs="Arial"/>
          <w:color w:val="000000"/>
        </w:rPr>
        <w:t xml:space="preserve"> wszelkie czynności niezbędne do uzyskania zapewnienia, że Ostateczny Odbiorca wykonuje prawidłowo wszystkie obowiązki wynikające z</w:t>
      </w:r>
      <w:r w:rsidR="0047256C">
        <w:rPr>
          <w:rFonts w:ascii="Arial Narrow" w:hAnsi="Arial Narrow" w:cs="Arial"/>
          <w:color w:val="000000"/>
        </w:rPr>
        <w:t xml:space="preserve"> </w:t>
      </w:r>
      <w:r w:rsidRPr="00DB64D4">
        <w:rPr>
          <w:rFonts w:ascii="Arial Narrow" w:hAnsi="Arial Narrow" w:cs="Arial"/>
          <w:color w:val="000000"/>
        </w:rPr>
        <w:t xml:space="preserve">Umowy Inwestycyjnej, w tym </w:t>
      </w:r>
      <w:r w:rsidR="00DB64D4">
        <w:rPr>
          <w:rFonts w:ascii="Arial Narrow" w:hAnsi="Arial Narrow" w:cs="Arial"/>
          <w:color w:val="000000"/>
        </w:rPr>
        <w:br/>
      </w:r>
      <w:r w:rsidRPr="00DB64D4">
        <w:rPr>
          <w:rFonts w:ascii="Arial Narrow" w:hAnsi="Arial Narrow" w:cs="Arial"/>
          <w:color w:val="000000"/>
        </w:rPr>
        <w:t>w szczególności dotyczące:</w:t>
      </w:r>
    </w:p>
    <w:p w14:paraId="6CA61741" w14:textId="266C7421" w:rsidR="00384F8E" w:rsidRPr="00DB64D4" w:rsidRDefault="00384F8E" w:rsidP="009B7CB5">
      <w:pPr>
        <w:pStyle w:val="Akapitzlist"/>
        <w:numPr>
          <w:ilvl w:val="0"/>
          <w:numId w:val="17"/>
        </w:numPr>
        <w:spacing w:after="0"/>
        <w:ind w:left="992" w:hanging="425"/>
        <w:contextualSpacing w:val="0"/>
        <w:jc w:val="both"/>
        <w:rPr>
          <w:rFonts w:ascii="Arial Narrow" w:hAnsi="Arial Narrow" w:cs="Arial"/>
          <w:color w:val="000000"/>
        </w:rPr>
      </w:pPr>
      <w:r w:rsidRPr="00DB64D4">
        <w:rPr>
          <w:rFonts w:ascii="Arial Narrow" w:hAnsi="Arial Narrow" w:cs="Arial"/>
          <w:color w:val="000000"/>
        </w:rPr>
        <w:t xml:space="preserve">wydatkowania środków z Jednostkowej Pożyczki na cel zgodny z przeznaczeniem/celem, na który udzielona została Jednostkowa Pożyczka, określonym w Umowie </w:t>
      </w:r>
      <w:r w:rsidR="00DB64D4">
        <w:rPr>
          <w:rFonts w:ascii="Arial Narrow" w:hAnsi="Arial Narrow" w:cs="Arial"/>
          <w:color w:val="000000"/>
        </w:rPr>
        <w:t>Pożyczki</w:t>
      </w:r>
      <w:r w:rsidRPr="00DB64D4">
        <w:rPr>
          <w:rFonts w:ascii="Arial Narrow" w:hAnsi="Arial Narrow" w:cs="Arial"/>
          <w:color w:val="000000"/>
        </w:rPr>
        <w:t xml:space="preserve"> (na przykład na podstawie faktur, dokumentów równoważnych, dokumentacji związanej z realizowaną inwestycją, zdjęciowej, technicznej, protokołów z wizyt na miejscu</w:t>
      </w:r>
      <w:r w:rsidR="00DB64D4">
        <w:rPr>
          <w:rFonts w:ascii="Arial Narrow" w:hAnsi="Arial Narrow" w:cs="Arial"/>
          <w:color w:val="000000"/>
        </w:rPr>
        <w:t>.</w:t>
      </w:r>
      <w:r w:rsidRPr="00DB64D4">
        <w:rPr>
          <w:rFonts w:ascii="Arial Narrow" w:hAnsi="Arial Narrow" w:cs="Arial"/>
          <w:color w:val="000000"/>
        </w:rPr>
        <w:t xml:space="preserve"> </w:t>
      </w:r>
    </w:p>
    <w:p w14:paraId="3AD70CAE" w14:textId="77777777" w:rsidR="00384F8E" w:rsidRPr="00DB64D4" w:rsidRDefault="00384F8E" w:rsidP="009B7CB5">
      <w:pPr>
        <w:pStyle w:val="Akapitzlist"/>
        <w:numPr>
          <w:ilvl w:val="0"/>
          <w:numId w:val="17"/>
        </w:numPr>
        <w:spacing w:after="0"/>
        <w:ind w:left="992" w:hanging="425"/>
        <w:contextualSpacing w:val="0"/>
        <w:jc w:val="both"/>
        <w:rPr>
          <w:rFonts w:ascii="Arial Narrow" w:hAnsi="Arial Narrow" w:cs="Arial"/>
          <w:color w:val="000000"/>
        </w:rPr>
      </w:pPr>
      <w:r w:rsidRPr="00DB64D4">
        <w:rPr>
          <w:rFonts w:ascii="Arial Narrow" w:hAnsi="Arial Narrow"/>
        </w:rPr>
        <w:t>zrealizowania Inwestycji Końcowej w wymaganym zakresie pod względem rzeczowym</w:t>
      </w:r>
      <w:r w:rsidRPr="00DB64D4">
        <w:rPr>
          <w:rFonts w:ascii="Arial Narrow" w:hAnsi="Arial Narrow" w:cs="Arial"/>
          <w:color w:val="000000"/>
        </w:rPr>
        <w:t xml:space="preserve">; </w:t>
      </w:r>
    </w:p>
    <w:p w14:paraId="670E309F" w14:textId="29CF5839" w:rsidR="00384F8E" w:rsidRPr="00DB64D4" w:rsidRDefault="00384F8E" w:rsidP="009B7CB5">
      <w:pPr>
        <w:pStyle w:val="Akapitzlist"/>
        <w:numPr>
          <w:ilvl w:val="0"/>
          <w:numId w:val="17"/>
        </w:numPr>
        <w:spacing w:after="120" w:line="240" w:lineRule="auto"/>
        <w:ind w:left="993" w:hanging="426"/>
        <w:contextualSpacing w:val="0"/>
        <w:jc w:val="both"/>
        <w:rPr>
          <w:rFonts w:ascii="Arial Narrow" w:hAnsi="Arial Narrow" w:cs="Arial"/>
          <w:color w:val="000000"/>
        </w:rPr>
      </w:pPr>
      <w:r w:rsidRPr="00DB64D4">
        <w:rPr>
          <w:rFonts w:ascii="Arial Narrow" w:hAnsi="Arial Narrow" w:cs="Arial"/>
          <w:color w:val="000000"/>
        </w:rPr>
        <w:t xml:space="preserve">umieszczenia trwałych tablic informacyjnych / tablic pamiątkowych, zgodnie z wymogami określonymi w Umowie </w:t>
      </w:r>
      <w:r w:rsidR="00DB64D4">
        <w:rPr>
          <w:rFonts w:ascii="Arial Narrow" w:hAnsi="Arial Narrow" w:cs="Arial"/>
          <w:color w:val="000000"/>
        </w:rPr>
        <w:t>Pożyczki</w:t>
      </w:r>
      <w:r w:rsidRPr="00DB64D4">
        <w:rPr>
          <w:rFonts w:ascii="Arial Narrow" w:hAnsi="Arial Narrow" w:cs="Arial"/>
          <w:color w:val="000000"/>
        </w:rPr>
        <w:t>.</w:t>
      </w:r>
    </w:p>
    <w:p w14:paraId="266C338E" w14:textId="0BED2759" w:rsidR="00384F8E" w:rsidRPr="00DB64D4" w:rsidRDefault="00384F8E" w:rsidP="008805BF">
      <w:pPr>
        <w:pStyle w:val="Akapitzlist"/>
        <w:keepNext/>
        <w:numPr>
          <w:ilvl w:val="0"/>
          <w:numId w:val="18"/>
        </w:numPr>
        <w:spacing w:after="120"/>
        <w:ind w:left="426" w:hanging="284"/>
        <w:contextualSpacing w:val="0"/>
        <w:jc w:val="both"/>
        <w:rPr>
          <w:rFonts w:ascii="Arial Narrow" w:hAnsi="Arial Narrow" w:cs="Arial"/>
          <w:color w:val="000000"/>
        </w:rPr>
      </w:pPr>
      <w:r w:rsidRPr="00DB64D4">
        <w:rPr>
          <w:rFonts w:ascii="Arial Narrow" w:hAnsi="Arial Narrow" w:cs="Arial"/>
          <w:color w:val="000000"/>
        </w:rPr>
        <w:t xml:space="preserve">W przypadku zaistnienia przesłanek wskazujących na możliwość wystąpienia </w:t>
      </w:r>
      <w:r w:rsidRPr="00DB64D4">
        <w:rPr>
          <w:rFonts w:ascii="Arial Narrow" w:hAnsi="Arial Narrow"/>
          <w:color w:val="000000"/>
        </w:rPr>
        <w:t>Nieprawidłowości</w:t>
      </w:r>
      <w:r w:rsidRPr="00DB64D4">
        <w:rPr>
          <w:rFonts w:ascii="Arial Narrow" w:hAnsi="Arial Narrow" w:cs="Arial"/>
          <w:color w:val="000000"/>
        </w:rPr>
        <w:t xml:space="preserve"> lub innych wątpliwości co do prawidłowej realizacji Umowy </w:t>
      </w:r>
      <w:r w:rsidR="00DB64D4">
        <w:rPr>
          <w:rFonts w:ascii="Arial Narrow" w:hAnsi="Arial Narrow" w:cs="Arial"/>
          <w:color w:val="000000"/>
        </w:rPr>
        <w:t>Pożyczki</w:t>
      </w:r>
      <w:r w:rsidRPr="00DB64D4">
        <w:rPr>
          <w:rFonts w:ascii="Arial Narrow" w:hAnsi="Arial Narrow" w:cs="Arial"/>
          <w:color w:val="000000"/>
        </w:rPr>
        <w:t>, w tym braku możliwości wyegzekwowania przez Partnera Finansującego od Ostatecznego Odbiorcy rozliczenia Jednostkowej Pożyczki, Partner Finansujący zobowiązany jest do przeprowadzenia Kontroli doraźnej w formie Kontroli na miejscu.</w:t>
      </w:r>
    </w:p>
    <w:p w14:paraId="71AFEB04" w14:textId="2CFE9326" w:rsidR="00384F8E" w:rsidRPr="00DB64D4" w:rsidRDefault="00384F8E" w:rsidP="0077369C">
      <w:pPr>
        <w:pStyle w:val="Akapitzlist"/>
        <w:numPr>
          <w:ilvl w:val="0"/>
          <w:numId w:val="18"/>
        </w:numPr>
        <w:spacing w:after="120"/>
        <w:ind w:left="426" w:hanging="284"/>
        <w:jc w:val="both"/>
        <w:rPr>
          <w:rFonts w:ascii="Arial Narrow" w:hAnsi="Arial Narrow" w:cs="Arial"/>
          <w:color w:val="000000"/>
        </w:rPr>
      </w:pPr>
      <w:r w:rsidRPr="00DB64D4">
        <w:rPr>
          <w:rFonts w:ascii="Arial Narrow" w:hAnsi="Arial Narrow" w:cs="Arial"/>
          <w:color w:val="000000"/>
        </w:rPr>
        <w:t>Partner Finansujący przygotowuje i przekazuje do Ostatecznego Odbiorcy, w terminie co najmniej 7</w:t>
      </w:r>
      <w:r w:rsidR="00423FE6">
        <w:rPr>
          <w:rFonts w:ascii="Arial Narrow" w:hAnsi="Arial Narrow" w:cs="Arial"/>
          <w:color w:val="000000"/>
        </w:rPr>
        <w:t xml:space="preserve"> </w:t>
      </w:r>
      <w:r w:rsidRPr="00DB64D4">
        <w:rPr>
          <w:rFonts w:ascii="Arial Narrow" w:hAnsi="Arial Narrow" w:cs="Arial"/>
          <w:color w:val="000000"/>
        </w:rPr>
        <w:t xml:space="preserve">Dni Roboczych przed przewidywanym terminem Kontroli, a w przypadku określonym w pkt </w:t>
      </w:r>
      <w:r w:rsidR="00DB64D4" w:rsidRPr="00DB64D4">
        <w:rPr>
          <w:rFonts w:ascii="Arial Narrow" w:hAnsi="Arial Narrow" w:cs="Arial"/>
          <w:color w:val="000000"/>
        </w:rPr>
        <w:t>4</w:t>
      </w:r>
      <w:r w:rsidRPr="00DB64D4">
        <w:rPr>
          <w:rFonts w:ascii="Arial Narrow" w:hAnsi="Arial Narrow" w:cs="Arial"/>
          <w:color w:val="000000"/>
        </w:rPr>
        <w:t xml:space="preserve"> w terminie 3 Dni Roboczych przed przewidywanym terminem Kontroli, Zawiadomienie o Kontroli.</w:t>
      </w:r>
    </w:p>
    <w:p w14:paraId="04D7EE8B" w14:textId="106609F8" w:rsidR="00384F8E" w:rsidRPr="00DB64D4" w:rsidRDefault="00384F8E" w:rsidP="0077369C">
      <w:pPr>
        <w:pStyle w:val="Akapitzlist"/>
        <w:numPr>
          <w:ilvl w:val="0"/>
          <w:numId w:val="18"/>
        </w:numPr>
        <w:spacing w:after="0"/>
        <w:ind w:left="426" w:hanging="284"/>
        <w:contextualSpacing w:val="0"/>
        <w:jc w:val="both"/>
        <w:rPr>
          <w:rFonts w:ascii="Arial Narrow" w:hAnsi="Arial Narrow" w:cs="Arial"/>
          <w:color w:val="000000"/>
        </w:rPr>
      </w:pPr>
      <w:r w:rsidRPr="00DB64D4">
        <w:rPr>
          <w:rFonts w:ascii="Arial Narrow" w:hAnsi="Arial Narrow" w:cs="Arial"/>
          <w:color w:val="000000"/>
        </w:rPr>
        <w:t>Zawiadomienie o Kontroli zawiera oznaczenie terminu przeprowadzenia Kontroli, jej zakres oraz wskazanie Zespołu kontrolującego</w:t>
      </w:r>
      <w:r w:rsidR="00DB64D4">
        <w:rPr>
          <w:rFonts w:ascii="Arial Narrow" w:hAnsi="Arial Narrow" w:cs="Arial"/>
          <w:color w:val="000000"/>
        </w:rPr>
        <w:t>.</w:t>
      </w:r>
    </w:p>
    <w:p w14:paraId="6AE70829" w14:textId="46CEE83A" w:rsidR="00384F8E" w:rsidRPr="00DB64D4" w:rsidRDefault="00384F8E" w:rsidP="0077369C">
      <w:pPr>
        <w:pStyle w:val="Akapitzlist"/>
        <w:numPr>
          <w:ilvl w:val="0"/>
          <w:numId w:val="18"/>
        </w:numPr>
        <w:spacing w:after="0"/>
        <w:ind w:left="426" w:hanging="284"/>
        <w:contextualSpacing w:val="0"/>
        <w:jc w:val="both"/>
        <w:rPr>
          <w:rFonts w:ascii="Arial Narrow" w:hAnsi="Arial Narrow" w:cs="Arial"/>
          <w:color w:val="000000"/>
        </w:rPr>
      </w:pPr>
      <w:r w:rsidRPr="00DB64D4">
        <w:rPr>
          <w:rFonts w:ascii="Arial Narrow" w:hAnsi="Arial Narrow" w:cs="Arial"/>
          <w:color w:val="000000"/>
        </w:rPr>
        <w:t xml:space="preserve">Członkowie Zespołu kontrolującego </w:t>
      </w:r>
      <w:r w:rsidR="00DB64D4">
        <w:rPr>
          <w:rFonts w:ascii="Arial Narrow" w:hAnsi="Arial Narrow" w:cs="Arial"/>
          <w:color w:val="000000"/>
        </w:rPr>
        <w:t>dysponują</w:t>
      </w:r>
      <w:r w:rsidRPr="00DB64D4">
        <w:rPr>
          <w:rFonts w:ascii="Arial Narrow" w:hAnsi="Arial Narrow" w:cs="Arial"/>
          <w:color w:val="000000"/>
        </w:rPr>
        <w:t xml:space="preserve"> pisemnym, imiennym upoważnieniem do przeprowadzenia Kontroli.</w:t>
      </w:r>
    </w:p>
    <w:p w14:paraId="3C30F98B" w14:textId="77777777" w:rsidR="00384F8E" w:rsidRPr="00DB64D4" w:rsidRDefault="00384F8E" w:rsidP="0077369C">
      <w:pPr>
        <w:pStyle w:val="Akapitzlist"/>
        <w:numPr>
          <w:ilvl w:val="0"/>
          <w:numId w:val="18"/>
        </w:numPr>
        <w:spacing w:after="0"/>
        <w:ind w:left="426" w:hanging="284"/>
        <w:contextualSpacing w:val="0"/>
        <w:jc w:val="both"/>
        <w:rPr>
          <w:rFonts w:ascii="Arial Narrow" w:hAnsi="Arial Narrow" w:cs="Arial"/>
          <w:color w:val="000000"/>
        </w:rPr>
      </w:pPr>
      <w:r w:rsidRPr="00DB64D4">
        <w:rPr>
          <w:rFonts w:ascii="Arial Narrow" w:hAnsi="Arial Narrow" w:cs="Arial"/>
          <w:color w:val="000000"/>
        </w:rPr>
        <w:t>Zespół kontrolujący ustala stan faktyczny na podstawie dokumentacji zebranej w toku Kontroli oraz uzyskanych informacji/wyjaśnień.</w:t>
      </w:r>
    </w:p>
    <w:p w14:paraId="3DE20BA9" w14:textId="77777777" w:rsidR="00384F8E" w:rsidRPr="00DB64D4" w:rsidRDefault="00384F8E" w:rsidP="0077369C">
      <w:pPr>
        <w:pStyle w:val="Akapitzlist"/>
        <w:numPr>
          <w:ilvl w:val="0"/>
          <w:numId w:val="18"/>
        </w:numPr>
        <w:spacing w:after="0"/>
        <w:ind w:left="426" w:hanging="284"/>
        <w:contextualSpacing w:val="0"/>
        <w:jc w:val="both"/>
        <w:rPr>
          <w:rFonts w:ascii="Arial Narrow" w:hAnsi="Arial Narrow" w:cs="Arial"/>
          <w:color w:val="000000"/>
        </w:rPr>
      </w:pPr>
      <w:r w:rsidRPr="00DB64D4">
        <w:rPr>
          <w:rFonts w:ascii="Arial Narrow" w:hAnsi="Arial Narrow" w:cs="Arial"/>
          <w:color w:val="000000"/>
        </w:rPr>
        <w:t>Na podstawie zebranej dokumentacji Zespół kontrolujący sporządza pisemną informację pokontrolną, określając w niej ewentualne zalecenia pokontrolne wraz z terminami ich realizacji.</w:t>
      </w:r>
    </w:p>
    <w:p w14:paraId="23E614C8" w14:textId="3D5FDD11" w:rsidR="00384F8E" w:rsidRPr="00DB64D4" w:rsidRDefault="00384F8E" w:rsidP="0077369C">
      <w:pPr>
        <w:pStyle w:val="Akapitzlist"/>
        <w:numPr>
          <w:ilvl w:val="0"/>
          <w:numId w:val="18"/>
        </w:numPr>
        <w:spacing w:after="0"/>
        <w:ind w:left="426" w:hanging="284"/>
        <w:contextualSpacing w:val="0"/>
        <w:jc w:val="both"/>
        <w:rPr>
          <w:rFonts w:ascii="Arial Narrow" w:hAnsi="Arial Narrow" w:cs="Arial"/>
          <w:color w:val="000000"/>
        </w:rPr>
      </w:pPr>
      <w:r w:rsidRPr="00DB64D4">
        <w:rPr>
          <w:rFonts w:ascii="Arial Narrow" w:hAnsi="Arial Narrow" w:cs="Arial"/>
          <w:color w:val="000000"/>
        </w:rPr>
        <w:lastRenderedPageBreak/>
        <w:t xml:space="preserve">Informacja pokontrolna przedstawiana jest Ostatecznemu Odbiorcy, który ma prawo wnieść ewentualne zastrzeżenia, w terminie wskazanym przez </w:t>
      </w:r>
      <w:r w:rsidR="00DB64D4">
        <w:rPr>
          <w:rFonts w:ascii="Arial Narrow" w:hAnsi="Arial Narrow" w:cs="Arial"/>
          <w:color w:val="000000"/>
        </w:rPr>
        <w:t>Partnera Finansującego</w:t>
      </w:r>
      <w:r w:rsidRPr="00DB64D4">
        <w:rPr>
          <w:rFonts w:ascii="Arial Narrow" w:hAnsi="Arial Narrow" w:cs="Arial"/>
          <w:color w:val="000000"/>
        </w:rPr>
        <w:t xml:space="preserve"> w Informacji pokontrolnej, </w:t>
      </w:r>
      <w:r w:rsidR="00423FE6">
        <w:rPr>
          <w:rFonts w:ascii="Arial Narrow" w:hAnsi="Arial Narrow" w:cs="Arial"/>
          <w:color w:val="000000"/>
        </w:rPr>
        <w:br/>
      </w:r>
      <w:r w:rsidRPr="00DB64D4">
        <w:rPr>
          <w:rFonts w:ascii="Arial Narrow" w:hAnsi="Arial Narrow" w:cs="Arial"/>
          <w:color w:val="000000"/>
        </w:rPr>
        <w:t xml:space="preserve">po rozpatrzeniu których przygotowywana jest ostateczna informacja pokontrolna.  </w:t>
      </w:r>
    </w:p>
    <w:p w14:paraId="2ED955B5" w14:textId="2141E5BC" w:rsidR="00DB64D4" w:rsidRPr="00DB64D4" w:rsidRDefault="00384F8E" w:rsidP="0077369C">
      <w:pPr>
        <w:pStyle w:val="Akapitzlist"/>
        <w:numPr>
          <w:ilvl w:val="0"/>
          <w:numId w:val="18"/>
        </w:numPr>
        <w:spacing w:after="0"/>
        <w:ind w:left="426" w:hanging="284"/>
        <w:contextualSpacing w:val="0"/>
        <w:jc w:val="both"/>
        <w:rPr>
          <w:rFonts w:ascii="Arial Narrow" w:hAnsi="Arial Narrow" w:cs="Times New Roman"/>
          <w:lang w:eastAsia="pl-PL"/>
        </w:rPr>
      </w:pPr>
      <w:r w:rsidRPr="00DB64D4">
        <w:rPr>
          <w:rFonts w:ascii="Arial Narrow" w:hAnsi="Arial Narrow" w:cs="Arial"/>
          <w:color w:val="000000"/>
        </w:rPr>
        <w:t>Sposób realizacji zaleceń pokontrolnych podlega bieżącemu monitorowaniu przez Partnera Finansującego  które odbywa się w oparciu o dokumentację źródłową lub ewentualnie dodatkowo w</w:t>
      </w:r>
      <w:r w:rsidR="00423FE6">
        <w:rPr>
          <w:rFonts w:ascii="Arial Narrow" w:hAnsi="Arial Narrow" w:cs="Arial"/>
          <w:color w:val="000000"/>
        </w:rPr>
        <w:t xml:space="preserve"> </w:t>
      </w:r>
      <w:r w:rsidRPr="00DB64D4">
        <w:rPr>
          <w:rFonts w:ascii="Arial Narrow" w:hAnsi="Arial Narrow" w:cs="Arial"/>
          <w:color w:val="000000"/>
        </w:rPr>
        <w:t xml:space="preserve">oparciu o wizytę </w:t>
      </w:r>
      <w:r w:rsidR="00DB64D4" w:rsidRPr="00DB64D4">
        <w:rPr>
          <w:rFonts w:ascii="Arial Narrow" w:hAnsi="Arial Narrow" w:cs="Arial"/>
          <w:color w:val="000000"/>
        </w:rPr>
        <w:br/>
      </w:r>
      <w:r w:rsidRPr="00DB64D4">
        <w:rPr>
          <w:rFonts w:ascii="Arial Narrow" w:hAnsi="Arial Narrow" w:cs="Arial"/>
          <w:color w:val="000000"/>
        </w:rPr>
        <w:t>u Ostatecznego Odbiorcy, w tym na miejscu realizacji Inwestycji Końcowej.</w:t>
      </w:r>
    </w:p>
    <w:p w14:paraId="4CE21C35" w14:textId="76EE83B5" w:rsidR="00384F8E" w:rsidRPr="00DB64D4" w:rsidRDefault="00384F8E" w:rsidP="0077369C">
      <w:pPr>
        <w:pStyle w:val="Akapitzlist"/>
        <w:numPr>
          <w:ilvl w:val="0"/>
          <w:numId w:val="18"/>
        </w:numPr>
        <w:spacing w:after="0"/>
        <w:ind w:left="426" w:hanging="425"/>
        <w:contextualSpacing w:val="0"/>
        <w:jc w:val="both"/>
        <w:rPr>
          <w:rFonts w:ascii="Arial Narrow" w:hAnsi="Arial Narrow" w:cs="Times New Roman"/>
          <w:lang w:eastAsia="pl-PL"/>
        </w:rPr>
      </w:pPr>
      <w:r w:rsidRPr="00DB64D4">
        <w:rPr>
          <w:rFonts w:ascii="Arial Narrow" w:hAnsi="Arial Narrow" w:cs="Arial"/>
          <w:color w:val="000000"/>
        </w:rPr>
        <w:t>W sytuacji, gdy Ostateczny Odbiorca nie przystąpi do realizacji zaleceń pokontrolnych lub nie wywiąże się w sposób należyty z ich realizacji, Partner Finansujący powinien pod</w:t>
      </w:r>
      <w:r w:rsidR="00DB64D4">
        <w:rPr>
          <w:rFonts w:ascii="Arial Narrow" w:hAnsi="Arial Narrow" w:cs="Arial"/>
          <w:color w:val="000000"/>
        </w:rPr>
        <w:t xml:space="preserve">ejmuje </w:t>
      </w:r>
      <w:r w:rsidRPr="00DB64D4">
        <w:rPr>
          <w:rFonts w:ascii="Arial Narrow" w:hAnsi="Arial Narrow" w:cs="Arial"/>
          <w:color w:val="000000"/>
        </w:rPr>
        <w:t xml:space="preserve">wszelkie niezbędne kroki </w:t>
      </w:r>
      <w:r w:rsidR="00DB64D4">
        <w:rPr>
          <w:rFonts w:ascii="Arial Narrow" w:hAnsi="Arial Narrow" w:cs="Arial"/>
          <w:color w:val="000000"/>
        </w:rPr>
        <w:br/>
      </w:r>
      <w:r w:rsidRPr="00DB64D4">
        <w:rPr>
          <w:rFonts w:ascii="Arial Narrow" w:hAnsi="Arial Narrow" w:cs="Arial"/>
          <w:color w:val="000000"/>
        </w:rPr>
        <w:t xml:space="preserve">(np. przeprowadzenie ponownej Kontroli na miejscu realizacji inwestycji w trybie doraźnym) mające na celu poprawną realizację zaleceń pokontrolnych oraz postanowień Umowy </w:t>
      </w:r>
      <w:r w:rsidR="00DB64D4">
        <w:rPr>
          <w:rFonts w:ascii="Arial Narrow" w:hAnsi="Arial Narrow" w:cs="Arial"/>
          <w:color w:val="000000"/>
        </w:rPr>
        <w:t xml:space="preserve">Pożyczki. </w:t>
      </w:r>
      <w:r w:rsidRPr="00DB64D4">
        <w:rPr>
          <w:rFonts w:ascii="Arial Narrow" w:hAnsi="Arial Narrow"/>
          <w:lang w:eastAsia="pl-PL"/>
        </w:rPr>
        <w:t xml:space="preserve"> </w:t>
      </w:r>
    </w:p>
    <w:p w14:paraId="4C775414" w14:textId="248D92F0" w:rsidR="00384F8E" w:rsidRPr="00DB64D4" w:rsidRDefault="00DB64D4" w:rsidP="0077369C">
      <w:pPr>
        <w:pStyle w:val="Akapitzlist"/>
        <w:numPr>
          <w:ilvl w:val="0"/>
          <w:numId w:val="18"/>
        </w:numPr>
        <w:spacing w:after="0"/>
        <w:ind w:left="426" w:hanging="425"/>
        <w:jc w:val="both"/>
        <w:rPr>
          <w:rFonts w:ascii="Arial Narrow" w:hAnsi="Arial Narrow"/>
          <w:b/>
        </w:rPr>
      </w:pPr>
      <w:r w:rsidRPr="00DB64D4">
        <w:rPr>
          <w:rFonts w:ascii="Arial Narrow" w:hAnsi="Arial Narrow" w:cs="Times New Roman"/>
          <w:lang w:eastAsia="pl-PL"/>
        </w:rPr>
        <w:t>Partner Finansujący dokumentuje proces Kontroli (przygotowanie, przebieg, wyniki) i przechow</w:t>
      </w:r>
      <w:r>
        <w:rPr>
          <w:rFonts w:ascii="Arial Narrow" w:hAnsi="Arial Narrow" w:cs="Times New Roman"/>
          <w:lang w:eastAsia="pl-PL"/>
        </w:rPr>
        <w:t xml:space="preserve">uje </w:t>
      </w:r>
      <w:r w:rsidRPr="00DB64D4">
        <w:rPr>
          <w:rFonts w:ascii="Arial Narrow" w:hAnsi="Arial Narrow" w:cs="Times New Roman"/>
          <w:lang w:eastAsia="pl-PL"/>
        </w:rPr>
        <w:t>całoś</w:t>
      </w:r>
      <w:r>
        <w:rPr>
          <w:rFonts w:ascii="Arial Narrow" w:hAnsi="Arial Narrow" w:cs="Times New Roman"/>
          <w:lang w:eastAsia="pl-PL"/>
        </w:rPr>
        <w:t xml:space="preserve">ć </w:t>
      </w:r>
      <w:r w:rsidRPr="00DB64D4">
        <w:rPr>
          <w:rFonts w:ascii="Arial Narrow" w:hAnsi="Arial Narrow" w:cs="Times New Roman"/>
          <w:lang w:eastAsia="pl-PL"/>
        </w:rPr>
        <w:t>dokumentacji związanej z Kontrolą</w:t>
      </w:r>
      <w:r>
        <w:rPr>
          <w:rFonts w:ascii="Arial Narrow" w:hAnsi="Arial Narrow" w:cs="Times New Roman"/>
          <w:lang w:eastAsia="pl-PL"/>
        </w:rPr>
        <w:t xml:space="preserve">. </w:t>
      </w:r>
      <w:r w:rsidRPr="00DB64D4">
        <w:rPr>
          <w:rFonts w:ascii="Arial Narrow" w:hAnsi="Arial Narrow" w:cs="Times New Roman"/>
          <w:lang w:eastAsia="pl-PL"/>
        </w:rPr>
        <w:t xml:space="preserve"> </w:t>
      </w:r>
    </w:p>
    <w:p w14:paraId="4D602B07" w14:textId="511C0361" w:rsidR="00345616" w:rsidRPr="0001457F" w:rsidRDefault="00345616" w:rsidP="00DB64D4">
      <w:pPr>
        <w:pStyle w:val="Default"/>
        <w:spacing w:line="276" w:lineRule="auto"/>
        <w:jc w:val="center"/>
        <w:rPr>
          <w:rFonts w:ascii="Arial Narrow" w:hAnsi="Arial Narrow"/>
          <w:b/>
          <w:color w:val="auto"/>
          <w:sz w:val="22"/>
          <w:szCs w:val="22"/>
        </w:rPr>
      </w:pPr>
      <w:r w:rsidRPr="0001457F">
        <w:rPr>
          <w:rFonts w:ascii="Arial Narrow" w:hAnsi="Arial Narrow"/>
          <w:b/>
          <w:bCs/>
          <w:color w:val="auto"/>
          <w:sz w:val="22"/>
          <w:szCs w:val="22"/>
        </w:rPr>
        <w:t xml:space="preserve">§ </w:t>
      </w:r>
      <w:r w:rsidR="00DB64D4">
        <w:rPr>
          <w:rFonts w:ascii="Arial Narrow" w:hAnsi="Arial Narrow"/>
          <w:b/>
          <w:bCs/>
          <w:color w:val="auto"/>
          <w:sz w:val="22"/>
          <w:szCs w:val="22"/>
        </w:rPr>
        <w:t>2</w:t>
      </w:r>
      <w:r w:rsidR="00F17331">
        <w:rPr>
          <w:rFonts w:ascii="Arial Narrow" w:hAnsi="Arial Narrow"/>
          <w:b/>
          <w:bCs/>
          <w:color w:val="auto"/>
          <w:sz w:val="22"/>
          <w:szCs w:val="22"/>
        </w:rPr>
        <w:t>2</w:t>
      </w:r>
    </w:p>
    <w:p w14:paraId="7D5F7E7C" w14:textId="09B5CB20" w:rsidR="00345616" w:rsidRDefault="00345616" w:rsidP="00345616">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POSTANOWIENIA KOŃCOWE</w:t>
      </w:r>
    </w:p>
    <w:p w14:paraId="1E3E3231" w14:textId="77777777" w:rsidR="00051128" w:rsidRPr="0001457F" w:rsidRDefault="00051128" w:rsidP="00345616">
      <w:pPr>
        <w:pStyle w:val="Default"/>
        <w:spacing w:line="276" w:lineRule="auto"/>
        <w:jc w:val="center"/>
        <w:rPr>
          <w:rFonts w:ascii="Arial Narrow" w:hAnsi="Arial Narrow"/>
          <w:b/>
          <w:bCs/>
          <w:color w:val="auto"/>
          <w:sz w:val="22"/>
          <w:szCs w:val="22"/>
        </w:rPr>
      </w:pPr>
    </w:p>
    <w:p w14:paraId="56F547E5" w14:textId="711009BD" w:rsidR="002C15B3" w:rsidRPr="00396242" w:rsidRDefault="002C15B3" w:rsidP="009B7CB5">
      <w:pPr>
        <w:pStyle w:val="Akapitzlist"/>
        <w:numPr>
          <w:ilvl w:val="0"/>
          <w:numId w:val="4"/>
        </w:numPr>
        <w:ind w:left="426" w:hanging="426"/>
        <w:rPr>
          <w:rFonts w:ascii="Arial Narrow" w:hAnsi="Arial Narrow"/>
          <w:bCs/>
        </w:rPr>
      </w:pPr>
      <w:r w:rsidRPr="002C15B3">
        <w:rPr>
          <w:rFonts w:ascii="Arial Narrow" w:hAnsi="Arial Narrow"/>
          <w:bCs/>
        </w:rPr>
        <w:t xml:space="preserve">Regulamin wchodzi w życie z dniem </w:t>
      </w:r>
      <w:r w:rsidR="00051128">
        <w:rPr>
          <w:rFonts w:ascii="Arial Narrow" w:hAnsi="Arial Narrow"/>
          <w:bCs/>
        </w:rPr>
        <w:t xml:space="preserve"> </w:t>
      </w:r>
      <w:r w:rsidR="00A20062">
        <w:rPr>
          <w:rFonts w:ascii="Arial Narrow" w:hAnsi="Arial Narrow"/>
          <w:bCs/>
        </w:rPr>
        <w:t>27.</w:t>
      </w:r>
      <w:r w:rsidR="00545F92" w:rsidRPr="00545F92">
        <w:rPr>
          <w:rFonts w:ascii="Arial Narrow" w:hAnsi="Arial Narrow"/>
          <w:bCs/>
        </w:rPr>
        <w:t>0</w:t>
      </w:r>
      <w:r w:rsidR="00956638">
        <w:rPr>
          <w:rFonts w:ascii="Arial Narrow" w:hAnsi="Arial Narrow"/>
          <w:bCs/>
        </w:rPr>
        <w:t>3</w:t>
      </w:r>
      <w:r w:rsidR="00545F92" w:rsidRPr="00545F92">
        <w:rPr>
          <w:rFonts w:ascii="Arial Narrow" w:hAnsi="Arial Narrow"/>
          <w:bCs/>
        </w:rPr>
        <w:t>.202</w:t>
      </w:r>
      <w:r w:rsidR="0047256C">
        <w:rPr>
          <w:rFonts w:ascii="Arial Narrow" w:hAnsi="Arial Narrow"/>
          <w:bCs/>
        </w:rPr>
        <w:t>5</w:t>
      </w:r>
      <w:r w:rsidR="00A20062">
        <w:rPr>
          <w:rFonts w:ascii="Arial Narrow" w:hAnsi="Arial Narrow"/>
          <w:bCs/>
        </w:rPr>
        <w:t xml:space="preserve"> </w:t>
      </w:r>
      <w:r w:rsidR="00545F92" w:rsidRPr="00545F92">
        <w:rPr>
          <w:rFonts w:ascii="Arial Narrow" w:hAnsi="Arial Narrow"/>
          <w:bCs/>
        </w:rPr>
        <w:t>r</w:t>
      </w:r>
      <w:r w:rsidR="00A20062">
        <w:rPr>
          <w:rFonts w:ascii="Arial Narrow" w:hAnsi="Arial Narrow"/>
          <w:bCs/>
        </w:rPr>
        <w:t>.</w:t>
      </w:r>
    </w:p>
    <w:p w14:paraId="6C93CB71" w14:textId="4C97DB86" w:rsidR="00CE4FD8" w:rsidRPr="0001457F" w:rsidRDefault="00CE4FD8" w:rsidP="009B7CB5">
      <w:pPr>
        <w:pStyle w:val="Akapitzlist"/>
        <w:numPr>
          <w:ilvl w:val="0"/>
          <w:numId w:val="4"/>
        </w:numPr>
        <w:tabs>
          <w:tab w:val="left" w:pos="426"/>
        </w:tabs>
        <w:autoSpaceDE w:val="0"/>
        <w:autoSpaceDN w:val="0"/>
        <w:adjustRightInd w:val="0"/>
        <w:spacing w:after="0"/>
        <w:ind w:left="426" w:hanging="426"/>
        <w:jc w:val="both"/>
        <w:rPr>
          <w:rFonts w:ascii="Arial Narrow" w:hAnsi="Arial Narrow"/>
          <w:bCs/>
        </w:rPr>
      </w:pPr>
      <w:r w:rsidRPr="0001457F">
        <w:rPr>
          <w:rFonts w:ascii="Arial Narrow" w:hAnsi="Arial Narrow" w:cs="Arial"/>
          <w:bCs/>
        </w:rPr>
        <w:t>Regulamin</w:t>
      </w:r>
      <w:r w:rsidR="002C15B3">
        <w:rPr>
          <w:rFonts w:ascii="Arial Narrow" w:hAnsi="Arial Narrow" w:cs="Arial"/>
          <w:bCs/>
        </w:rPr>
        <w:t xml:space="preserve"> oraz jego załączniki </w:t>
      </w:r>
      <w:r w:rsidR="002C15B3" w:rsidRPr="0001457F">
        <w:rPr>
          <w:rFonts w:ascii="Arial Narrow" w:hAnsi="Arial Narrow" w:cs="Arial"/>
          <w:bCs/>
        </w:rPr>
        <w:t>mogą</w:t>
      </w:r>
      <w:r w:rsidRPr="0001457F">
        <w:rPr>
          <w:rFonts w:ascii="Arial Narrow" w:hAnsi="Arial Narrow" w:cs="Arial"/>
          <w:bCs/>
        </w:rPr>
        <w:t xml:space="preserve"> zostać w dowolnym momencie zmieniony lub uchylon</w:t>
      </w:r>
      <w:r w:rsidR="002C15B3">
        <w:rPr>
          <w:rFonts w:ascii="Arial Narrow" w:hAnsi="Arial Narrow" w:cs="Arial"/>
          <w:bCs/>
        </w:rPr>
        <w:t xml:space="preserve">e </w:t>
      </w:r>
      <w:r w:rsidRPr="0001457F">
        <w:rPr>
          <w:rFonts w:ascii="Arial Narrow" w:hAnsi="Arial Narrow" w:cs="Arial"/>
          <w:bCs/>
        </w:rPr>
        <w:t>przez Zarząd KSWP</w:t>
      </w:r>
      <w:r w:rsidRPr="0001457F">
        <w:rPr>
          <w:rFonts w:ascii="Arial Narrow" w:hAnsi="Arial Narrow"/>
          <w:bCs/>
        </w:rPr>
        <w:t>.</w:t>
      </w:r>
    </w:p>
    <w:p w14:paraId="419E539A" w14:textId="47F41956" w:rsidR="00345616" w:rsidRPr="0001457F" w:rsidRDefault="002C15B3" w:rsidP="00345616">
      <w:pPr>
        <w:pStyle w:val="Default"/>
        <w:spacing w:line="276" w:lineRule="auto"/>
        <w:ind w:left="426" w:hanging="426"/>
        <w:jc w:val="both"/>
        <w:rPr>
          <w:rFonts w:ascii="Arial Narrow" w:hAnsi="Arial Narrow"/>
          <w:bCs/>
          <w:color w:val="auto"/>
          <w:sz w:val="22"/>
          <w:szCs w:val="22"/>
        </w:rPr>
      </w:pPr>
      <w:r>
        <w:rPr>
          <w:rFonts w:ascii="Arial Narrow" w:hAnsi="Arial Narrow"/>
          <w:color w:val="auto"/>
          <w:sz w:val="22"/>
          <w:szCs w:val="22"/>
        </w:rPr>
        <w:t>3</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r>
      <w:r w:rsidR="00345616" w:rsidRPr="0001457F">
        <w:rPr>
          <w:rFonts w:ascii="Arial Narrow" w:hAnsi="Arial Narrow"/>
          <w:bCs/>
          <w:color w:val="auto"/>
          <w:sz w:val="22"/>
          <w:szCs w:val="22"/>
        </w:rPr>
        <w:t xml:space="preserve">W przypadku rozbieżności pomiędzy treścią Umowy </w:t>
      </w:r>
      <w:r w:rsidR="005D5B92" w:rsidRPr="0001457F">
        <w:rPr>
          <w:rFonts w:ascii="Arial Narrow" w:hAnsi="Arial Narrow"/>
          <w:bCs/>
          <w:color w:val="auto"/>
          <w:sz w:val="22"/>
          <w:szCs w:val="22"/>
        </w:rPr>
        <w:t>Pożyczki</w:t>
      </w:r>
      <w:r w:rsidR="00345616" w:rsidRPr="0001457F">
        <w:rPr>
          <w:rFonts w:ascii="Arial Narrow" w:hAnsi="Arial Narrow"/>
          <w:bCs/>
          <w:color w:val="auto"/>
          <w:sz w:val="22"/>
          <w:szCs w:val="22"/>
        </w:rPr>
        <w:t xml:space="preserve"> a treścią Regulaminu, strony są związane Umową </w:t>
      </w:r>
      <w:r w:rsidR="00F81412" w:rsidRPr="000A474B">
        <w:rPr>
          <w:rFonts w:ascii="Arial Narrow" w:eastAsia="Times New Roman" w:hAnsi="Arial Narrow" w:cs="Times New Roman"/>
          <w:color w:val="auto"/>
          <w:sz w:val="22"/>
          <w:szCs w:val="22"/>
          <w:lang w:eastAsia="pl-PL"/>
        </w:rPr>
        <w:t>Pożyczki</w:t>
      </w:r>
      <w:r w:rsidR="00345616" w:rsidRPr="000A474B">
        <w:rPr>
          <w:rFonts w:ascii="Arial Narrow" w:hAnsi="Arial Narrow"/>
          <w:bCs/>
          <w:color w:val="auto"/>
          <w:sz w:val="22"/>
          <w:szCs w:val="22"/>
        </w:rPr>
        <w:t>.</w:t>
      </w:r>
    </w:p>
    <w:p w14:paraId="71FA0F89" w14:textId="1FA017CE" w:rsidR="005408AA" w:rsidRPr="0001457F" w:rsidRDefault="002C15B3" w:rsidP="00345616">
      <w:pPr>
        <w:pStyle w:val="Default"/>
        <w:spacing w:line="276" w:lineRule="auto"/>
        <w:ind w:left="426" w:hanging="426"/>
        <w:jc w:val="both"/>
        <w:rPr>
          <w:rFonts w:ascii="Arial Narrow" w:hAnsi="Arial Narrow"/>
          <w:color w:val="auto"/>
          <w:sz w:val="22"/>
          <w:szCs w:val="22"/>
        </w:rPr>
      </w:pPr>
      <w:r>
        <w:rPr>
          <w:rFonts w:ascii="Arial Narrow" w:hAnsi="Arial Narrow"/>
          <w:bCs/>
          <w:color w:val="auto"/>
          <w:sz w:val="22"/>
          <w:szCs w:val="22"/>
        </w:rPr>
        <w:t>4</w:t>
      </w:r>
      <w:r w:rsidR="005408AA" w:rsidRPr="0001457F">
        <w:rPr>
          <w:rFonts w:ascii="Arial Narrow" w:hAnsi="Arial Narrow"/>
          <w:bCs/>
          <w:color w:val="auto"/>
          <w:sz w:val="22"/>
          <w:szCs w:val="22"/>
        </w:rPr>
        <w:t>.</w:t>
      </w:r>
      <w:r w:rsidR="005408AA" w:rsidRPr="0001457F">
        <w:rPr>
          <w:rFonts w:ascii="Arial Narrow" w:hAnsi="Arial Narrow"/>
          <w:bCs/>
          <w:color w:val="auto"/>
          <w:sz w:val="22"/>
          <w:szCs w:val="22"/>
        </w:rPr>
        <w:tab/>
        <w:t>Wszelkie zmiany Regulaminu muszą zostać zatwierdzone przez Zarząd KSWP.</w:t>
      </w:r>
    </w:p>
    <w:p w14:paraId="2132FDBF" w14:textId="242E3ABB" w:rsidR="00345616" w:rsidRPr="0001457F" w:rsidRDefault="002C15B3" w:rsidP="00345616">
      <w:pPr>
        <w:pStyle w:val="Default"/>
        <w:tabs>
          <w:tab w:val="left" w:pos="426"/>
        </w:tabs>
        <w:spacing w:line="276" w:lineRule="auto"/>
        <w:jc w:val="both"/>
        <w:rPr>
          <w:rFonts w:ascii="Arial Narrow" w:hAnsi="Arial Narrow"/>
          <w:color w:val="auto"/>
          <w:sz w:val="22"/>
          <w:szCs w:val="22"/>
        </w:rPr>
      </w:pPr>
      <w:r>
        <w:rPr>
          <w:rFonts w:ascii="Arial Narrow" w:hAnsi="Arial Narrow"/>
          <w:bCs/>
          <w:color w:val="auto"/>
          <w:sz w:val="22"/>
          <w:szCs w:val="22"/>
        </w:rPr>
        <w:t>5</w:t>
      </w:r>
      <w:r w:rsidR="00345616" w:rsidRPr="0001457F">
        <w:rPr>
          <w:rFonts w:ascii="Arial Narrow" w:hAnsi="Arial Narrow"/>
          <w:b/>
          <w:bCs/>
          <w:color w:val="auto"/>
          <w:sz w:val="22"/>
          <w:szCs w:val="22"/>
        </w:rPr>
        <w:t>.</w:t>
      </w:r>
      <w:r w:rsidR="00345616" w:rsidRPr="0001457F">
        <w:rPr>
          <w:rFonts w:ascii="Arial Narrow" w:hAnsi="Arial Narrow"/>
          <w:b/>
          <w:bCs/>
          <w:color w:val="auto"/>
          <w:sz w:val="22"/>
          <w:szCs w:val="22"/>
        </w:rPr>
        <w:tab/>
      </w:r>
      <w:r w:rsidR="00345616" w:rsidRPr="0001457F">
        <w:rPr>
          <w:rFonts w:ascii="Arial Narrow" w:hAnsi="Arial Narrow"/>
          <w:color w:val="auto"/>
          <w:sz w:val="22"/>
          <w:szCs w:val="22"/>
        </w:rPr>
        <w:t xml:space="preserve">Załącznikami do niniejszego Regulaminu są następujące dokumenty: </w:t>
      </w:r>
    </w:p>
    <w:p w14:paraId="3C3D4F58" w14:textId="77777777" w:rsidR="00345616" w:rsidRPr="0001457F" w:rsidRDefault="00345616" w:rsidP="0034561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Załącznik nr 1 Wzór wniosku o pożyczkę. </w:t>
      </w:r>
    </w:p>
    <w:p w14:paraId="1719BD56" w14:textId="77777777" w:rsidR="00345616" w:rsidRPr="0001457F" w:rsidRDefault="00345616" w:rsidP="0034561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Załącznik nr 2 Wzór </w:t>
      </w:r>
      <w:r w:rsidR="00C30146" w:rsidRPr="0001457F">
        <w:rPr>
          <w:rFonts w:ascii="Arial Narrow" w:hAnsi="Arial Narrow"/>
          <w:color w:val="auto"/>
          <w:sz w:val="22"/>
          <w:szCs w:val="22"/>
        </w:rPr>
        <w:t>Umowy Pożyczki</w:t>
      </w:r>
      <w:r w:rsidRPr="0001457F">
        <w:rPr>
          <w:rFonts w:ascii="Arial Narrow" w:hAnsi="Arial Narrow"/>
          <w:color w:val="auto"/>
          <w:sz w:val="22"/>
          <w:szCs w:val="22"/>
        </w:rPr>
        <w:t xml:space="preserve">. </w:t>
      </w:r>
    </w:p>
    <w:p w14:paraId="518141F7" w14:textId="77777777" w:rsidR="00345616" w:rsidRPr="0001457F" w:rsidRDefault="00345616" w:rsidP="00345616">
      <w:pPr>
        <w:ind w:left="708"/>
        <w:rPr>
          <w:rFonts w:ascii="Arial Narrow" w:hAnsi="Arial Narrow"/>
        </w:rPr>
      </w:pPr>
      <w:r w:rsidRPr="0001457F">
        <w:rPr>
          <w:rFonts w:ascii="Arial Narrow" w:hAnsi="Arial Narrow"/>
        </w:rPr>
        <w:t>Załącznik nr 3 Wzór deklar</w:t>
      </w:r>
      <w:r w:rsidR="00104702" w:rsidRPr="0001457F">
        <w:rPr>
          <w:rFonts w:ascii="Arial Narrow" w:hAnsi="Arial Narrow"/>
        </w:rPr>
        <w:t>acji bezstronności i poufności.</w:t>
      </w:r>
    </w:p>
    <w:p w14:paraId="66CC83A2" w14:textId="77777777" w:rsidR="00345616" w:rsidRPr="0001457F" w:rsidRDefault="00345616" w:rsidP="00345616">
      <w:pPr>
        <w:jc w:val="both"/>
        <w:rPr>
          <w:rFonts w:ascii="Arial Narrow" w:hAnsi="Arial Narrow"/>
        </w:rPr>
      </w:pPr>
    </w:p>
    <w:p w14:paraId="4EE2D510" w14:textId="77777777" w:rsidR="00F90D0B" w:rsidRPr="0001457F" w:rsidRDefault="00F90D0B" w:rsidP="00345616"/>
    <w:sectPr w:rsidR="00F90D0B" w:rsidRPr="0001457F" w:rsidSect="000C53E1">
      <w:headerReference w:type="default" r:id="rId11"/>
      <w:footerReference w:type="default" r:id="rId12"/>
      <w:headerReference w:type="first" r:id="rId13"/>
      <w:footerReference w:type="first" r:id="rId14"/>
      <w:pgSz w:w="11906" w:h="16838"/>
      <w:pgMar w:top="647" w:right="1416" w:bottom="993" w:left="1417" w:header="284"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CED9" w14:textId="77777777" w:rsidR="003B366D" w:rsidRDefault="003B366D" w:rsidP="00F90D0B">
      <w:pPr>
        <w:spacing w:after="0" w:line="240" w:lineRule="auto"/>
      </w:pPr>
      <w:r>
        <w:separator/>
      </w:r>
    </w:p>
  </w:endnote>
  <w:endnote w:type="continuationSeparator" w:id="0">
    <w:p w14:paraId="6C8C04D6" w14:textId="77777777" w:rsidR="003B366D" w:rsidRDefault="003B366D" w:rsidP="00F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643757"/>
      <w:docPartObj>
        <w:docPartGallery w:val="Page Numbers (Bottom of Page)"/>
        <w:docPartUnique/>
      </w:docPartObj>
    </w:sdtPr>
    <w:sdtEndPr/>
    <w:sdtContent>
      <w:p w14:paraId="02EA5FA0" w14:textId="1B51E807" w:rsidR="001F6690" w:rsidRPr="00FA22A0" w:rsidRDefault="001F6690" w:rsidP="00FA22A0">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59EE" w14:textId="0FBD1361" w:rsidR="001F6690" w:rsidRPr="00DB64D4" w:rsidRDefault="001F6690" w:rsidP="00DB64D4">
    <w:pPr>
      <w:pStyle w:val="Stopka"/>
      <w:jc w:val="right"/>
      <w:rPr>
        <w:rFonts w:cstheme="minorHAnsi"/>
        <w:sz w:val="20"/>
        <w:szCs w:val="20"/>
      </w:rPr>
    </w:pPr>
    <w:r w:rsidRPr="00DB64D4">
      <w:rPr>
        <w:rFonts w:cstheme="minorHAns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11A55" w14:textId="77777777" w:rsidR="003B366D" w:rsidRDefault="003B366D" w:rsidP="00F90D0B">
      <w:pPr>
        <w:spacing w:after="0" w:line="240" w:lineRule="auto"/>
      </w:pPr>
      <w:r>
        <w:separator/>
      </w:r>
    </w:p>
  </w:footnote>
  <w:footnote w:type="continuationSeparator" w:id="0">
    <w:p w14:paraId="498B4640" w14:textId="77777777" w:rsidR="003B366D" w:rsidRDefault="003B366D" w:rsidP="00F90D0B">
      <w:pPr>
        <w:spacing w:after="0" w:line="240" w:lineRule="auto"/>
      </w:pPr>
      <w:r>
        <w:continuationSeparator/>
      </w:r>
    </w:p>
  </w:footnote>
  <w:footnote w:id="1">
    <w:p w14:paraId="05171DDC" w14:textId="651325F1" w:rsidR="001F6690" w:rsidRPr="005C084C" w:rsidRDefault="001F6690" w:rsidP="001C225D">
      <w:pPr>
        <w:pStyle w:val="Tekstprzypisudolnego"/>
        <w:tabs>
          <w:tab w:val="left" w:pos="284"/>
        </w:tabs>
        <w:jc w:val="both"/>
        <w:rPr>
          <w:rFonts w:ascii="Arial Narrow" w:hAnsi="Arial Narrow"/>
          <w:sz w:val="18"/>
          <w:szCs w:val="18"/>
        </w:rPr>
      </w:pPr>
      <w:r>
        <w:rPr>
          <w:rStyle w:val="Odwoanieprzypisudolnego"/>
        </w:rPr>
        <w:footnoteRef/>
      </w:r>
      <w:hyperlink r:id="rId1" w:history="1">
        <w:r w:rsidRPr="004E00F8">
          <w:rPr>
            <w:rStyle w:val="Hipercze"/>
            <w:rFonts w:ascii="Arial Narrow" w:hAnsi="Arial Narrow"/>
            <w:sz w:val="18"/>
            <w:szCs w:val="18"/>
          </w:rPr>
          <w:t>https://www.bgk.pl/programy-i-fundusze/fundusze/fundusze-europejskie/projekty/fundusze-europejskie-dla-regionow-2021-2027/dokumenty-do-pobrania/</w:t>
        </w:r>
      </w:hyperlink>
      <w:r w:rsidRPr="005C084C">
        <w:rPr>
          <w:rFonts w:ascii="Arial Narrow" w:hAnsi="Arial Narrow"/>
          <w:sz w:val="18"/>
          <w:szCs w:val="18"/>
        </w:rPr>
        <w:t xml:space="preserve"> </w:t>
      </w:r>
    </w:p>
  </w:footnote>
  <w:footnote w:id="2">
    <w:p w14:paraId="14F53E3C" w14:textId="60AF478D" w:rsidR="001F6690" w:rsidRPr="00ED6F22" w:rsidRDefault="001F6690" w:rsidP="00635BEE">
      <w:pPr>
        <w:pStyle w:val="Tekstprzypisudolnego"/>
        <w:jc w:val="both"/>
        <w:rPr>
          <w:rFonts w:ascii="Arial Narrow" w:hAnsi="Arial Narrow" w:cs="Calibri"/>
          <w:sz w:val="18"/>
          <w:szCs w:val="18"/>
        </w:rPr>
      </w:pPr>
      <w:r>
        <w:rPr>
          <w:rStyle w:val="Odwoanieprzypisudolnego"/>
        </w:rPr>
        <w:footnoteRef/>
      </w:r>
      <w:r>
        <w:t xml:space="preserve"> </w:t>
      </w:r>
      <w:r w:rsidRPr="00635BEE">
        <w:rPr>
          <w:rFonts w:ascii="Arial Narrow" w:hAnsi="Arial Narrow" w:cs="Calibri"/>
          <w:sz w:val="18"/>
          <w:szCs w:val="18"/>
        </w:rPr>
        <w:t>Prosumentów w rozumieniu ustawy z dnia 20 lutego 2015 r. o odnawialnych źródłach energii (tj. Dz.U z 2022, poz. 1378), tj. odbiorców końcowych wytwarzających energię elektryczną wyłącznie z odnawialnych źródeł energii na własne potrzeby w mikroinstalacji (tj. instalacji do 50 kW).</w:t>
      </w:r>
      <w:r>
        <w:rPr>
          <w:rFonts w:ascii="Arial Narrow" w:hAnsi="Arial Narrow" w:cs="Calibri"/>
          <w:sz w:val="18"/>
          <w:szCs w:val="18"/>
        </w:rPr>
        <w:t xml:space="preserve"> </w:t>
      </w:r>
    </w:p>
  </w:footnote>
  <w:footnote w:id="3">
    <w:p w14:paraId="01C760F0" w14:textId="32898490" w:rsidR="001F6690" w:rsidRDefault="001F6690">
      <w:pPr>
        <w:pStyle w:val="Tekstprzypisudolnego"/>
      </w:pPr>
      <w:r>
        <w:rPr>
          <w:rStyle w:val="Odwoanieprzypisudolnego"/>
        </w:rPr>
        <w:footnoteRef/>
      </w:r>
      <w:r>
        <w:t xml:space="preserve"> </w:t>
      </w:r>
      <w:hyperlink r:id="rId2" w:history="1">
        <w:r w:rsidRPr="0097486A">
          <w:rPr>
            <w:rStyle w:val="Hipercze"/>
            <w:rFonts w:ascii="Arial Narrow" w:hAnsi="Arial Narrow"/>
            <w:sz w:val="18"/>
            <w:szCs w:val="18"/>
          </w:rPr>
          <w:t>https://kpnmab.pl/img/files/MaGIC/MaGIC2/MaGICLandscapes-Podrecznik-Zieloney-Infrastruktury.pdf</w:t>
        </w:r>
      </w:hyperlink>
      <w:r>
        <w:rPr>
          <w:rFonts w:ascii="Arial Narrow" w:hAnsi="Arial Narrow"/>
          <w:sz w:val="18"/>
          <w:szCs w:val="18"/>
        </w:rPr>
        <w:t xml:space="preserve"> </w:t>
      </w:r>
    </w:p>
  </w:footnote>
  <w:footnote w:id="4">
    <w:p w14:paraId="22A8BB25" w14:textId="09FF1B3F" w:rsidR="001F6690" w:rsidRDefault="001F6690">
      <w:pPr>
        <w:pStyle w:val="Tekstprzypisudolnego"/>
      </w:pPr>
      <w:r>
        <w:rPr>
          <w:rStyle w:val="Odwoanieprzypisudolnego"/>
        </w:rPr>
        <w:footnoteRef/>
      </w:r>
      <w:r>
        <w:t xml:space="preserve"> </w:t>
      </w:r>
      <w:hyperlink r:id="rId3" w:history="1">
        <w:r w:rsidRPr="0097486A">
          <w:rPr>
            <w:rStyle w:val="Hipercze"/>
            <w:rFonts w:ascii="Arial Narrow" w:hAnsi="Arial Narrow"/>
            <w:sz w:val="18"/>
            <w:szCs w:val="18"/>
          </w:rPr>
          <w:t>https://kpnmab.pl/img/files/MaGIC/MaGIC2/MaGICLandscapes-Podrecznik-Zieloney-Infrastruktury.pdf</w:t>
        </w:r>
      </w:hyperlink>
      <w:r>
        <w:rPr>
          <w:rFonts w:ascii="Arial Narrow" w:hAnsi="Arial Narrow"/>
          <w:sz w:val="18"/>
          <w:szCs w:val="18"/>
        </w:rPr>
        <w:t xml:space="preserve"> </w:t>
      </w:r>
    </w:p>
  </w:footnote>
  <w:footnote w:id="5">
    <w:p w14:paraId="34A57DF1" w14:textId="2AA37DBF" w:rsidR="001F6690" w:rsidRPr="00E80DB9" w:rsidRDefault="001F6690" w:rsidP="00E80DB9">
      <w:pPr>
        <w:autoSpaceDE w:val="0"/>
        <w:autoSpaceDN w:val="0"/>
        <w:adjustRightInd w:val="0"/>
        <w:spacing w:after="0" w:line="240" w:lineRule="auto"/>
        <w:jc w:val="both"/>
        <w:rPr>
          <w:rFonts w:ascii="Arial Narrow" w:hAnsi="Arial Narrow"/>
          <w:sz w:val="18"/>
          <w:szCs w:val="18"/>
        </w:rPr>
      </w:pPr>
      <w:r>
        <w:rPr>
          <w:rStyle w:val="Odwoanieprzypisudolnego"/>
        </w:rPr>
        <w:footnoteRef/>
      </w:r>
      <w:r>
        <w:t xml:space="preserve"> </w:t>
      </w:r>
      <w:r w:rsidRPr="00E80DB9">
        <w:rPr>
          <w:rFonts w:ascii="Arial Narrow" w:hAnsi="Arial Narrow" w:cs="Calibri"/>
          <w:sz w:val="18"/>
          <w:szCs w:val="18"/>
        </w:rPr>
        <w:t>Kocioł na biomasę oznacza: kocioł na pelety drzewne lub kocioł zgazowujący drewno, wypełniający odpowiednie wymagania jakościowe i emisyjne, zestawione w dokumencie „Przewodnik do sporządzania analizy wykonalności inwestycji OZE</w:t>
      </w:r>
      <w:r>
        <w:rPr>
          <w:rFonts w:ascii="Arial Narrow" w:hAnsi="Arial Narrow"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B4DD" w14:textId="69AC0DCA" w:rsidR="001F6690" w:rsidRDefault="001F6690" w:rsidP="000C53E1">
    <w:pPr>
      <w:pStyle w:val="Nagwek"/>
      <w:ind w:left="-284" w:firstLine="142"/>
    </w:pPr>
    <w:r w:rsidRPr="000C53E1">
      <w:rPr>
        <w:rFonts w:ascii="Times New Roman" w:eastAsia="Times New Roman" w:hAnsi="Times New Roman" w:cs="Times New Roman"/>
        <w:noProof/>
        <w:sz w:val="20"/>
        <w:szCs w:val="20"/>
        <w:lang w:eastAsia="pl-PL"/>
      </w:rPr>
      <w:drawing>
        <wp:inline distT="0" distB="0" distL="0" distR="0" wp14:anchorId="3236D7B2" wp14:editId="226722BA">
          <wp:extent cx="5753100" cy="660400"/>
          <wp:effectExtent l="0" t="0" r="0" b="6350"/>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60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0DFC" w14:textId="2B3F850C" w:rsidR="001F6690" w:rsidRPr="00687BAF" w:rsidRDefault="001F6690" w:rsidP="000C53E1">
    <w:pPr>
      <w:pStyle w:val="Nagwek"/>
      <w:ind w:left="-426" w:firstLine="426"/>
    </w:pPr>
    <w:r w:rsidRPr="000C53E1">
      <w:rPr>
        <w:rFonts w:ascii="Times New Roman" w:eastAsia="Times New Roman" w:hAnsi="Times New Roman" w:cs="Times New Roman"/>
        <w:noProof/>
        <w:sz w:val="20"/>
        <w:szCs w:val="20"/>
        <w:lang w:eastAsia="pl-PL"/>
      </w:rPr>
      <w:drawing>
        <wp:inline distT="0" distB="0" distL="0" distR="0" wp14:anchorId="12374256" wp14:editId="6A0A6131">
          <wp:extent cx="5753100" cy="660400"/>
          <wp:effectExtent l="0" t="0" r="0" b="6350"/>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0F25E6"/>
    <w:multiLevelType w:val="hybridMultilevel"/>
    <w:tmpl w:val="6AE6949E"/>
    <w:lvl w:ilvl="0" w:tplc="F97218DE">
      <w:start w:val="1"/>
      <w:numFmt w:val="lowerLetter"/>
      <w:lvlText w:val="%1."/>
      <w:lvlJc w:val="left"/>
      <w:rPr>
        <w:rFonts w:ascii="Arial Narrow" w:eastAsiaTheme="minorHAnsi" w:hAnsi="Arial Narrow"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D5CC7"/>
    <w:multiLevelType w:val="hybridMultilevel"/>
    <w:tmpl w:val="B1DE07A8"/>
    <w:lvl w:ilvl="0" w:tplc="92DEEE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7305EA2"/>
    <w:multiLevelType w:val="hybridMultilevel"/>
    <w:tmpl w:val="45E273F4"/>
    <w:lvl w:ilvl="0" w:tplc="8EE091E4">
      <w:start w:val="1"/>
      <w:numFmt w:val="decimal"/>
      <w:lvlText w:val="%1)"/>
      <w:lvlJc w:val="left"/>
      <w:pPr>
        <w:ind w:left="696" w:hanging="360"/>
      </w:p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start w:val="1"/>
      <w:numFmt w:val="decimal"/>
      <w:lvlText w:val="%4."/>
      <w:lvlJc w:val="left"/>
      <w:pPr>
        <w:ind w:left="2856" w:hanging="360"/>
      </w:pPr>
    </w:lvl>
    <w:lvl w:ilvl="4" w:tplc="04150019">
      <w:start w:val="1"/>
      <w:numFmt w:val="lowerLetter"/>
      <w:lvlText w:val="%5."/>
      <w:lvlJc w:val="left"/>
      <w:pPr>
        <w:ind w:left="3576" w:hanging="360"/>
      </w:pPr>
    </w:lvl>
    <w:lvl w:ilvl="5" w:tplc="0415001B">
      <w:start w:val="1"/>
      <w:numFmt w:val="lowerRoman"/>
      <w:lvlText w:val="%6."/>
      <w:lvlJc w:val="right"/>
      <w:pPr>
        <w:ind w:left="4296" w:hanging="180"/>
      </w:pPr>
    </w:lvl>
    <w:lvl w:ilvl="6" w:tplc="0415000F">
      <w:start w:val="1"/>
      <w:numFmt w:val="decimal"/>
      <w:lvlText w:val="%7."/>
      <w:lvlJc w:val="left"/>
      <w:pPr>
        <w:ind w:left="5016" w:hanging="360"/>
      </w:pPr>
    </w:lvl>
    <w:lvl w:ilvl="7" w:tplc="04150019">
      <w:start w:val="1"/>
      <w:numFmt w:val="lowerLetter"/>
      <w:lvlText w:val="%8."/>
      <w:lvlJc w:val="left"/>
      <w:pPr>
        <w:ind w:left="5736" w:hanging="360"/>
      </w:pPr>
    </w:lvl>
    <w:lvl w:ilvl="8" w:tplc="0415001B">
      <w:start w:val="1"/>
      <w:numFmt w:val="lowerRoman"/>
      <w:lvlText w:val="%9."/>
      <w:lvlJc w:val="right"/>
      <w:pPr>
        <w:ind w:left="6456" w:hanging="180"/>
      </w:pPr>
    </w:lvl>
  </w:abstractNum>
  <w:abstractNum w:abstractNumId="3" w15:restartNumberingAfterBreak="0">
    <w:nsid w:val="08A85010"/>
    <w:multiLevelType w:val="hybridMultilevel"/>
    <w:tmpl w:val="E2D21B3A"/>
    <w:lvl w:ilvl="0" w:tplc="D7F6AB1A">
      <w:start w:val="6"/>
      <w:numFmt w:val="decimal"/>
      <w:lvlText w:val="%1."/>
      <w:lvlJc w:val="left"/>
      <w:pPr>
        <w:ind w:left="360" w:hanging="360"/>
      </w:pPr>
      <w:rPr>
        <w:rFonts w:ascii="Arial Narrow" w:eastAsiaTheme="minorHAnsi" w:hAnsi="Arial Narrow" w:cstheme="minorBid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D53D5"/>
    <w:multiLevelType w:val="hybridMultilevel"/>
    <w:tmpl w:val="76B2E660"/>
    <w:lvl w:ilvl="0" w:tplc="A2ECBB2C">
      <w:start w:val="1"/>
      <w:numFmt w:val="decimal"/>
      <w:lvlText w:val="%1."/>
      <w:lvlJc w:val="left"/>
      <w:pPr>
        <w:ind w:left="1080" w:hanging="360"/>
      </w:pPr>
      <w:rPr>
        <w:rFonts w:ascii="Arial Narrow" w:eastAsiaTheme="minorHAnsi" w:hAnsi="Arial Narrow" w:cstheme="minorBid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C803B6B"/>
    <w:multiLevelType w:val="hybridMultilevel"/>
    <w:tmpl w:val="AC525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E4370"/>
    <w:multiLevelType w:val="hybridMultilevel"/>
    <w:tmpl w:val="B83A2218"/>
    <w:lvl w:ilvl="0" w:tplc="B6CEAD7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2262AA"/>
    <w:multiLevelType w:val="hybridMultilevel"/>
    <w:tmpl w:val="A43CFAF0"/>
    <w:lvl w:ilvl="0" w:tplc="E618E984">
      <w:start w:val="21"/>
      <w:numFmt w:val="decimal"/>
      <w:lvlText w:val="%1."/>
      <w:lvlJc w:val="left"/>
      <w:pPr>
        <w:ind w:left="18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60798"/>
    <w:multiLevelType w:val="hybridMultilevel"/>
    <w:tmpl w:val="E79AC20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15:restartNumberingAfterBreak="0">
    <w:nsid w:val="165851B8"/>
    <w:multiLevelType w:val="hybridMultilevel"/>
    <w:tmpl w:val="CC92BA34"/>
    <w:lvl w:ilvl="0" w:tplc="F044F746">
      <w:start w:val="3"/>
      <w:numFmt w:val="decimal"/>
      <w:lvlText w:val="%1."/>
      <w:lvlJc w:val="left"/>
      <w:pPr>
        <w:ind w:left="1364" w:hanging="360"/>
      </w:pPr>
      <w:rPr>
        <w:rFonts w:ascii="Arial Narrow" w:hAnsi="Arial Narrow"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E452F0"/>
    <w:multiLevelType w:val="multilevel"/>
    <w:tmpl w:val="518E300A"/>
    <w:lvl w:ilvl="0">
      <w:start w:val="1"/>
      <w:numFmt w:val="decimal"/>
      <w:lvlText w:val="%1."/>
      <w:lvlJc w:val="left"/>
      <w:pPr>
        <w:tabs>
          <w:tab w:val="num" w:pos="5682"/>
        </w:tabs>
        <w:ind w:left="5682" w:hanging="720"/>
      </w:pPr>
      <w:rPr>
        <w:rFonts w:ascii="Arial Narrow" w:hAnsi="Arial Narrow" w:hint="default"/>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14765F"/>
    <w:multiLevelType w:val="hybridMultilevel"/>
    <w:tmpl w:val="6AE6949E"/>
    <w:lvl w:ilvl="0" w:tplc="F97218DE">
      <w:start w:val="1"/>
      <w:numFmt w:val="lowerLetter"/>
      <w:lvlText w:val="%1."/>
      <w:lvlJc w:val="left"/>
      <w:rPr>
        <w:rFonts w:ascii="Arial Narrow" w:eastAsiaTheme="minorHAnsi" w:hAnsi="Arial Narrow"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DB133E"/>
    <w:multiLevelType w:val="hybridMultilevel"/>
    <w:tmpl w:val="D5FE3370"/>
    <w:lvl w:ilvl="0" w:tplc="BC54557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CE0BAC"/>
    <w:multiLevelType w:val="hybridMultilevel"/>
    <w:tmpl w:val="0E9E0A8E"/>
    <w:lvl w:ilvl="0" w:tplc="CB80A6E6">
      <w:start w:val="20"/>
      <w:numFmt w:val="decimal"/>
      <w:lvlText w:val="%1."/>
      <w:lvlJc w:val="left"/>
      <w:pPr>
        <w:ind w:left="360" w:hanging="360"/>
      </w:pPr>
      <w:rPr>
        <w:rFonts w:hint="default"/>
      </w:rPr>
    </w:lvl>
    <w:lvl w:ilvl="1" w:tplc="04150019" w:tentative="1">
      <w:start w:val="1"/>
      <w:numFmt w:val="lowerLetter"/>
      <w:lvlText w:val="%2."/>
      <w:lvlJc w:val="left"/>
      <w:pPr>
        <w:ind w:left="174" w:hanging="360"/>
      </w:pPr>
    </w:lvl>
    <w:lvl w:ilvl="2" w:tplc="0415001B" w:tentative="1">
      <w:start w:val="1"/>
      <w:numFmt w:val="lowerRoman"/>
      <w:lvlText w:val="%3."/>
      <w:lvlJc w:val="right"/>
      <w:pPr>
        <w:ind w:left="894" w:hanging="180"/>
      </w:pPr>
    </w:lvl>
    <w:lvl w:ilvl="3" w:tplc="0415000F" w:tentative="1">
      <w:start w:val="1"/>
      <w:numFmt w:val="decimal"/>
      <w:lvlText w:val="%4."/>
      <w:lvlJc w:val="left"/>
      <w:pPr>
        <w:ind w:left="1614" w:hanging="360"/>
      </w:pPr>
    </w:lvl>
    <w:lvl w:ilvl="4" w:tplc="04150019" w:tentative="1">
      <w:start w:val="1"/>
      <w:numFmt w:val="lowerLetter"/>
      <w:lvlText w:val="%5."/>
      <w:lvlJc w:val="left"/>
      <w:pPr>
        <w:ind w:left="2334" w:hanging="360"/>
      </w:pPr>
    </w:lvl>
    <w:lvl w:ilvl="5" w:tplc="0415001B" w:tentative="1">
      <w:start w:val="1"/>
      <w:numFmt w:val="lowerRoman"/>
      <w:lvlText w:val="%6."/>
      <w:lvlJc w:val="right"/>
      <w:pPr>
        <w:ind w:left="3054" w:hanging="180"/>
      </w:pPr>
    </w:lvl>
    <w:lvl w:ilvl="6" w:tplc="0415000F" w:tentative="1">
      <w:start w:val="1"/>
      <w:numFmt w:val="decimal"/>
      <w:lvlText w:val="%7."/>
      <w:lvlJc w:val="left"/>
      <w:pPr>
        <w:ind w:left="3774" w:hanging="360"/>
      </w:pPr>
    </w:lvl>
    <w:lvl w:ilvl="7" w:tplc="04150019" w:tentative="1">
      <w:start w:val="1"/>
      <w:numFmt w:val="lowerLetter"/>
      <w:lvlText w:val="%8."/>
      <w:lvlJc w:val="left"/>
      <w:pPr>
        <w:ind w:left="4494" w:hanging="360"/>
      </w:pPr>
    </w:lvl>
    <w:lvl w:ilvl="8" w:tplc="0415001B" w:tentative="1">
      <w:start w:val="1"/>
      <w:numFmt w:val="lowerRoman"/>
      <w:lvlText w:val="%9."/>
      <w:lvlJc w:val="right"/>
      <w:pPr>
        <w:ind w:left="5214" w:hanging="180"/>
      </w:pPr>
    </w:lvl>
  </w:abstractNum>
  <w:abstractNum w:abstractNumId="14" w15:restartNumberingAfterBreak="0">
    <w:nsid w:val="21E3439C"/>
    <w:multiLevelType w:val="hybridMultilevel"/>
    <w:tmpl w:val="A2FC1152"/>
    <w:lvl w:ilvl="0" w:tplc="E492679E">
      <w:start w:val="1"/>
      <w:numFmt w:val="decimal"/>
      <w:lvlText w:val="%1)"/>
      <w:lvlJc w:val="left"/>
      <w:pPr>
        <w:ind w:left="918" w:hanging="360"/>
      </w:pPr>
      <w:rPr>
        <w:rFonts w:cs="Calibri" w:hint="default"/>
      </w:r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5" w15:restartNumberingAfterBreak="0">
    <w:nsid w:val="253D44FE"/>
    <w:multiLevelType w:val="hybridMultilevel"/>
    <w:tmpl w:val="D3BA4106"/>
    <w:lvl w:ilvl="0" w:tplc="11FAF832">
      <w:start w:val="19"/>
      <w:numFmt w:val="decimal"/>
      <w:lvlText w:val="%1."/>
      <w:lvlJc w:val="left"/>
      <w:pPr>
        <w:ind w:left="644" w:hanging="360"/>
      </w:pPr>
      <w:rPr>
        <w:rFonts w:hint="default"/>
      </w:rPr>
    </w:lvl>
    <w:lvl w:ilvl="1" w:tplc="04150019" w:tentative="1">
      <w:start w:val="1"/>
      <w:numFmt w:val="lowerLetter"/>
      <w:lvlText w:val="%2."/>
      <w:lvlJc w:val="left"/>
      <w:pPr>
        <w:ind w:left="458" w:hanging="360"/>
      </w:pPr>
    </w:lvl>
    <w:lvl w:ilvl="2" w:tplc="0415001B" w:tentative="1">
      <w:start w:val="1"/>
      <w:numFmt w:val="lowerRoman"/>
      <w:lvlText w:val="%3."/>
      <w:lvlJc w:val="right"/>
      <w:pPr>
        <w:ind w:left="1178" w:hanging="180"/>
      </w:pPr>
    </w:lvl>
    <w:lvl w:ilvl="3" w:tplc="0415000F" w:tentative="1">
      <w:start w:val="1"/>
      <w:numFmt w:val="decimal"/>
      <w:lvlText w:val="%4."/>
      <w:lvlJc w:val="left"/>
      <w:pPr>
        <w:ind w:left="1898" w:hanging="360"/>
      </w:pPr>
    </w:lvl>
    <w:lvl w:ilvl="4" w:tplc="04150019" w:tentative="1">
      <w:start w:val="1"/>
      <w:numFmt w:val="lowerLetter"/>
      <w:lvlText w:val="%5."/>
      <w:lvlJc w:val="left"/>
      <w:pPr>
        <w:ind w:left="2618" w:hanging="360"/>
      </w:pPr>
    </w:lvl>
    <w:lvl w:ilvl="5" w:tplc="0415001B" w:tentative="1">
      <w:start w:val="1"/>
      <w:numFmt w:val="lowerRoman"/>
      <w:lvlText w:val="%6."/>
      <w:lvlJc w:val="right"/>
      <w:pPr>
        <w:ind w:left="3338" w:hanging="180"/>
      </w:pPr>
    </w:lvl>
    <w:lvl w:ilvl="6" w:tplc="0415000F" w:tentative="1">
      <w:start w:val="1"/>
      <w:numFmt w:val="decimal"/>
      <w:lvlText w:val="%7."/>
      <w:lvlJc w:val="left"/>
      <w:pPr>
        <w:ind w:left="4058" w:hanging="360"/>
      </w:pPr>
    </w:lvl>
    <w:lvl w:ilvl="7" w:tplc="04150019" w:tentative="1">
      <w:start w:val="1"/>
      <w:numFmt w:val="lowerLetter"/>
      <w:lvlText w:val="%8."/>
      <w:lvlJc w:val="left"/>
      <w:pPr>
        <w:ind w:left="4778" w:hanging="360"/>
      </w:pPr>
    </w:lvl>
    <w:lvl w:ilvl="8" w:tplc="0415001B" w:tentative="1">
      <w:start w:val="1"/>
      <w:numFmt w:val="lowerRoman"/>
      <w:lvlText w:val="%9."/>
      <w:lvlJc w:val="right"/>
      <w:pPr>
        <w:ind w:left="5498" w:hanging="180"/>
      </w:pPr>
    </w:lvl>
  </w:abstractNum>
  <w:abstractNum w:abstractNumId="16" w15:restartNumberingAfterBreak="0">
    <w:nsid w:val="2D5E2DD6"/>
    <w:multiLevelType w:val="hybridMultilevel"/>
    <w:tmpl w:val="387A0912"/>
    <w:lvl w:ilvl="0" w:tplc="5C300E2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931A3"/>
    <w:multiLevelType w:val="hybridMultilevel"/>
    <w:tmpl w:val="A00C6CC8"/>
    <w:lvl w:ilvl="0" w:tplc="E5C8B740">
      <w:start w:val="1"/>
      <w:numFmt w:val="decimal"/>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E5A68AB"/>
    <w:multiLevelType w:val="hybridMultilevel"/>
    <w:tmpl w:val="89CCFE0C"/>
    <w:lvl w:ilvl="0" w:tplc="889415B6">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2F2603"/>
    <w:multiLevelType w:val="hybridMultilevel"/>
    <w:tmpl w:val="6BF038F0"/>
    <w:lvl w:ilvl="0" w:tplc="D5C8E534">
      <w:start w:val="1"/>
      <w:numFmt w:val="decimal"/>
      <w:lvlText w:val="%1."/>
      <w:lvlJc w:val="left"/>
      <w:pPr>
        <w:ind w:left="1128" w:hanging="42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9AC2B10"/>
    <w:multiLevelType w:val="hybridMultilevel"/>
    <w:tmpl w:val="F6060E1C"/>
    <w:lvl w:ilvl="0" w:tplc="80D2985E">
      <w:start w:val="1"/>
      <w:numFmt w:val="decimal"/>
      <w:lvlText w:val="%1."/>
      <w:lvlJc w:val="left"/>
      <w:pPr>
        <w:ind w:left="704"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86203"/>
    <w:multiLevelType w:val="hybridMultilevel"/>
    <w:tmpl w:val="F29CD7BA"/>
    <w:lvl w:ilvl="0" w:tplc="0415000F">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2237188"/>
    <w:multiLevelType w:val="multilevel"/>
    <w:tmpl w:val="A5F8BAE2"/>
    <w:lvl w:ilvl="0">
      <w:start w:val="1"/>
      <w:numFmt w:val="decimal"/>
      <w:lvlText w:val="%1."/>
      <w:lvlJc w:val="left"/>
      <w:pPr>
        <w:tabs>
          <w:tab w:val="num" w:pos="5682"/>
        </w:tabs>
        <w:ind w:left="5682" w:hanging="720"/>
      </w:pPr>
      <w:rPr>
        <w:b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8D0BCE"/>
    <w:multiLevelType w:val="hybridMultilevel"/>
    <w:tmpl w:val="E392D652"/>
    <w:lvl w:ilvl="0" w:tplc="C1E0264E">
      <w:start w:val="1"/>
      <w:numFmt w:val="lowerLetter"/>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C46795"/>
    <w:multiLevelType w:val="multilevel"/>
    <w:tmpl w:val="490A78B0"/>
    <w:lvl w:ilvl="0">
      <w:start w:val="1"/>
      <w:numFmt w:val="decimal"/>
      <w:lvlText w:val="%1."/>
      <w:lvlJc w:val="left"/>
      <w:pPr>
        <w:tabs>
          <w:tab w:val="num" w:pos="5682"/>
        </w:tabs>
        <w:ind w:left="5682" w:hanging="720"/>
      </w:pPr>
      <w:rPr>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3A0AE1"/>
    <w:multiLevelType w:val="multilevel"/>
    <w:tmpl w:val="518E300A"/>
    <w:lvl w:ilvl="0">
      <w:start w:val="1"/>
      <w:numFmt w:val="decimal"/>
      <w:lvlText w:val="%1."/>
      <w:lvlJc w:val="left"/>
      <w:pPr>
        <w:tabs>
          <w:tab w:val="num" w:pos="5682"/>
        </w:tabs>
        <w:ind w:left="5682" w:hanging="720"/>
      </w:pPr>
      <w:rPr>
        <w:rFonts w:ascii="Arial Narrow" w:hAnsi="Arial Narrow" w:hint="default"/>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44618C"/>
    <w:multiLevelType w:val="hybridMultilevel"/>
    <w:tmpl w:val="81B0DAF4"/>
    <w:lvl w:ilvl="0" w:tplc="744E709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ABF54EA"/>
    <w:multiLevelType w:val="multilevel"/>
    <w:tmpl w:val="490A78B0"/>
    <w:lvl w:ilvl="0">
      <w:start w:val="1"/>
      <w:numFmt w:val="decimal"/>
      <w:lvlText w:val="%1."/>
      <w:lvlJc w:val="left"/>
      <w:pPr>
        <w:tabs>
          <w:tab w:val="num" w:pos="3839"/>
        </w:tabs>
        <w:ind w:left="3839" w:hanging="720"/>
      </w:pPr>
      <w:rPr>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FB33A73"/>
    <w:multiLevelType w:val="hybridMultilevel"/>
    <w:tmpl w:val="17A22A5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700EF"/>
    <w:multiLevelType w:val="multilevel"/>
    <w:tmpl w:val="5DEEF6C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Arial Narrow" w:eastAsiaTheme="minorHAnsi" w:hAnsi="Arial Narrow" w:cstheme="minorBid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FD40C65"/>
    <w:multiLevelType w:val="hybridMultilevel"/>
    <w:tmpl w:val="4DC01688"/>
    <w:lvl w:ilvl="0" w:tplc="E7822C5C">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D812CE"/>
    <w:multiLevelType w:val="hybridMultilevel"/>
    <w:tmpl w:val="0820290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FE3EB6"/>
    <w:multiLevelType w:val="hybridMultilevel"/>
    <w:tmpl w:val="AE7C532A"/>
    <w:lvl w:ilvl="0" w:tplc="FE1E5F7A">
      <w:start w:val="1"/>
      <w:numFmt w:val="decimal"/>
      <w:lvlText w:val="%1)"/>
      <w:lvlJc w:val="left"/>
      <w:pPr>
        <w:ind w:left="786" w:hanging="360"/>
      </w:pPr>
      <w:rPr>
        <w:rFonts w:ascii="Arial Narrow" w:eastAsiaTheme="minorHAnsi" w:hAnsi="Arial Narrow"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90E0530"/>
    <w:multiLevelType w:val="hybridMultilevel"/>
    <w:tmpl w:val="86AA8C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6F706828"/>
    <w:multiLevelType w:val="hybridMultilevel"/>
    <w:tmpl w:val="469E6B86"/>
    <w:lvl w:ilvl="0" w:tplc="04150017">
      <w:start w:val="1"/>
      <w:numFmt w:val="lowerLetter"/>
      <w:lvlText w:val="%1)"/>
      <w:lvlJc w:val="left"/>
      <w:pPr>
        <w:ind w:left="1830" w:hanging="360"/>
      </w:pPr>
    </w:lvl>
    <w:lvl w:ilvl="1" w:tplc="04150019">
      <w:start w:val="1"/>
      <w:numFmt w:val="lowerLetter"/>
      <w:lvlText w:val="%2."/>
      <w:lvlJc w:val="left"/>
      <w:pPr>
        <w:ind w:left="2550" w:hanging="360"/>
      </w:pPr>
    </w:lvl>
    <w:lvl w:ilvl="2" w:tplc="0415001B">
      <w:start w:val="1"/>
      <w:numFmt w:val="lowerRoman"/>
      <w:lvlText w:val="%3."/>
      <w:lvlJc w:val="right"/>
      <w:pPr>
        <w:ind w:left="3270" w:hanging="180"/>
      </w:pPr>
    </w:lvl>
    <w:lvl w:ilvl="3" w:tplc="0415000F">
      <w:start w:val="1"/>
      <w:numFmt w:val="decimal"/>
      <w:lvlText w:val="%4."/>
      <w:lvlJc w:val="left"/>
      <w:pPr>
        <w:ind w:left="3990" w:hanging="360"/>
      </w:pPr>
    </w:lvl>
    <w:lvl w:ilvl="4" w:tplc="04150019">
      <w:start w:val="1"/>
      <w:numFmt w:val="lowerLetter"/>
      <w:lvlText w:val="%5."/>
      <w:lvlJc w:val="left"/>
      <w:pPr>
        <w:ind w:left="4710" w:hanging="360"/>
      </w:pPr>
    </w:lvl>
    <w:lvl w:ilvl="5" w:tplc="0415001B">
      <w:start w:val="1"/>
      <w:numFmt w:val="lowerRoman"/>
      <w:lvlText w:val="%6."/>
      <w:lvlJc w:val="right"/>
      <w:pPr>
        <w:ind w:left="5430" w:hanging="180"/>
      </w:pPr>
    </w:lvl>
    <w:lvl w:ilvl="6" w:tplc="0415000F">
      <w:start w:val="1"/>
      <w:numFmt w:val="decimal"/>
      <w:lvlText w:val="%7."/>
      <w:lvlJc w:val="left"/>
      <w:pPr>
        <w:ind w:left="6150" w:hanging="360"/>
      </w:pPr>
    </w:lvl>
    <w:lvl w:ilvl="7" w:tplc="04150019">
      <w:start w:val="1"/>
      <w:numFmt w:val="lowerLetter"/>
      <w:lvlText w:val="%8."/>
      <w:lvlJc w:val="left"/>
      <w:pPr>
        <w:ind w:left="6870" w:hanging="360"/>
      </w:pPr>
    </w:lvl>
    <w:lvl w:ilvl="8" w:tplc="0415001B">
      <w:start w:val="1"/>
      <w:numFmt w:val="lowerRoman"/>
      <w:lvlText w:val="%9."/>
      <w:lvlJc w:val="right"/>
      <w:pPr>
        <w:ind w:left="7590" w:hanging="180"/>
      </w:pPr>
    </w:lvl>
  </w:abstractNum>
  <w:abstractNum w:abstractNumId="35" w15:restartNumberingAfterBreak="0">
    <w:nsid w:val="75521019"/>
    <w:multiLevelType w:val="multilevel"/>
    <w:tmpl w:val="413E4388"/>
    <w:lvl w:ilvl="0">
      <w:start w:val="1"/>
      <w:numFmt w:val="decimal"/>
      <w:lvlText w:val="%1."/>
      <w:lvlJc w:val="left"/>
      <w:pPr>
        <w:ind w:left="1211" w:hanging="360"/>
      </w:pPr>
    </w:lvl>
    <w:lvl w:ilvl="1">
      <w:start w:val="1"/>
      <w:numFmt w:val="decimal"/>
      <w:isLgl/>
      <w:lvlText w:val="%2)"/>
      <w:lvlJc w:val="left"/>
      <w:pPr>
        <w:ind w:left="1080" w:hanging="360"/>
      </w:pPr>
      <w:rPr>
        <w:rFonts w:ascii="Calibri" w:eastAsia="Calibri" w:hAnsi="Calibri" w:cs="Arial"/>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15:restartNumberingAfterBreak="0">
    <w:nsid w:val="75B2110A"/>
    <w:multiLevelType w:val="hybridMultilevel"/>
    <w:tmpl w:val="FB2C7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F6EA1"/>
    <w:multiLevelType w:val="hybridMultilevel"/>
    <w:tmpl w:val="A52C0D02"/>
    <w:lvl w:ilvl="0" w:tplc="8842DD74">
      <w:start w:val="1"/>
      <w:numFmt w:val="decimal"/>
      <w:lvlText w:val="%1."/>
      <w:lvlJc w:val="left"/>
      <w:pPr>
        <w:ind w:left="502" w:hanging="360"/>
      </w:pPr>
      <w:rPr>
        <w:rFonts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65F6791"/>
    <w:multiLevelType w:val="hybridMultilevel"/>
    <w:tmpl w:val="C0BEC35C"/>
    <w:lvl w:ilvl="0" w:tplc="73945A70">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156B11"/>
    <w:multiLevelType w:val="hybridMultilevel"/>
    <w:tmpl w:val="BC881C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5327C"/>
    <w:multiLevelType w:val="hybridMultilevel"/>
    <w:tmpl w:val="D1F8BCDA"/>
    <w:lvl w:ilvl="0" w:tplc="0415000F">
      <w:start w:val="1"/>
      <w:numFmt w:val="decimal"/>
      <w:lvlText w:val="%1."/>
      <w:lvlJc w:val="left"/>
      <w:pPr>
        <w:ind w:left="360" w:hanging="360"/>
      </w:pPr>
    </w:lvl>
    <w:lvl w:ilvl="1" w:tplc="7D3A8AD6">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37"/>
  </w:num>
  <w:num w:numId="3">
    <w:abstractNumId w:val="33"/>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16"/>
  </w:num>
  <w:num w:numId="14">
    <w:abstractNumId w:val="3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0"/>
  </w:num>
  <w:num w:numId="22">
    <w:abstractNumId w:val="2"/>
  </w:num>
  <w:num w:numId="23">
    <w:abstractNumId w:val="8"/>
  </w:num>
  <w:num w:numId="24">
    <w:abstractNumId w:val="15"/>
  </w:num>
  <w:num w:numId="25">
    <w:abstractNumId w:val="21"/>
  </w:num>
  <w:num w:numId="26">
    <w:abstractNumId w:val="22"/>
  </w:num>
  <w:num w:numId="27">
    <w:abstractNumId w:val="1"/>
  </w:num>
  <w:num w:numId="28">
    <w:abstractNumId w:val="5"/>
  </w:num>
  <w:num w:numId="29">
    <w:abstractNumId w:val="17"/>
  </w:num>
  <w:num w:numId="30">
    <w:abstractNumId w:val="14"/>
  </w:num>
  <w:num w:numId="31">
    <w:abstractNumId w:val="12"/>
  </w:num>
  <w:num w:numId="32">
    <w:abstractNumId w:val="11"/>
  </w:num>
  <w:num w:numId="33">
    <w:abstractNumId w:val="30"/>
  </w:num>
  <w:num w:numId="34">
    <w:abstractNumId w:val="38"/>
  </w:num>
  <w:num w:numId="35">
    <w:abstractNumId w:val="27"/>
  </w:num>
  <w:num w:numId="36">
    <w:abstractNumId w:val="24"/>
  </w:num>
  <w:num w:numId="37">
    <w:abstractNumId w:val="10"/>
  </w:num>
  <w:num w:numId="38">
    <w:abstractNumId w:val="32"/>
  </w:num>
  <w:num w:numId="39">
    <w:abstractNumId w:val="23"/>
  </w:num>
  <w:num w:numId="40">
    <w:abstractNumId w:val="36"/>
  </w:num>
  <w:num w:numId="41">
    <w:abstractNumId w:val="7"/>
  </w:num>
  <w:num w:numId="42">
    <w:abstractNumId w:val="26"/>
  </w:num>
  <w:num w:numId="43">
    <w:abstractNumId w:val="4"/>
  </w:num>
  <w:num w:numId="4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31"/>
    <w:rsid w:val="00004DAB"/>
    <w:rsid w:val="0001457F"/>
    <w:rsid w:val="00025B6D"/>
    <w:rsid w:val="00044AA6"/>
    <w:rsid w:val="00044D74"/>
    <w:rsid w:val="00047F75"/>
    <w:rsid w:val="00051128"/>
    <w:rsid w:val="000548D9"/>
    <w:rsid w:val="00075D60"/>
    <w:rsid w:val="00076F84"/>
    <w:rsid w:val="000855D5"/>
    <w:rsid w:val="00090ABA"/>
    <w:rsid w:val="000A474B"/>
    <w:rsid w:val="000B2C05"/>
    <w:rsid w:val="000B3D52"/>
    <w:rsid w:val="000C3795"/>
    <w:rsid w:val="000C53E1"/>
    <w:rsid w:val="000C7241"/>
    <w:rsid w:val="000D12DC"/>
    <w:rsid w:val="000D40E2"/>
    <w:rsid w:val="000E215E"/>
    <w:rsid w:val="000E3C5A"/>
    <w:rsid w:val="00104702"/>
    <w:rsid w:val="001075EC"/>
    <w:rsid w:val="00113AF1"/>
    <w:rsid w:val="00142EFB"/>
    <w:rsid w:val="00143829"/>
    <w:rsid w:val="0015312D"/>
    <w:rsid w:val="001744B2"/>
    <w:rsid w:val="0018097F"/>
    <w:rsid w:val="00182DB1"/>
    <w:rsid w:val="001836D7"/>
    <w:rsid w:val="0018773F"/>
    <w:rsid w:val="001938F8"/>
    <w:rsid w:val="00194AB9"/>
    <w:rsid w:val="001A5D24"/>
    <w:rsid w:val="001A5F9D"/>
    <w:rsid w:val="001B2374"/>
    <w:rsid w:val="001C1A35"/>
    <w:rsid w:val="001C225D"/>
    <w:rsid w:val="001C569D"/>
    <w:rsid w:val="001E17D5"/>
    <w:rsid w:val="001E680B"/>
    <w:rsid w:val="001E7844"/>
    <w:rsid w:val="001F09F8"/>
    <w:rsid w:val="001F20AD"/>
    <w:rsid w:val="001F6690"/>
    <w:rsid w:val="00202F90"/>
    <w:rsid w:val="002051D7"/>
    <w:rsid w:val="0020670F"/>
    <w:rsid w:val="00211927"/>
    <w:rsid w:val="00213CBC"/>
    <w:rsid w:val="002176EA"/>
    <w:rsid w:val="00225B75"/>
    <w:rsid w:val="002314F2"/>
    <w:rsid w:val="002317B8"/>
    <w:rsid w:val="00233CD3"/>
    <w:rsid w:val="00235F26"/>
    <w:rsid w:val="0023627E"/>
    <w:rsid w:val="00236E49"/>
    <w:rsid w:val="00241D09"/>
    <w:rsid w:val="00242C97"/>
    <w:rsid w:val="002435D7"/>
    <w:rsid w:val="00245331"/>
    <w:rsid w:val="002469E4"/>
    <w:rsid w:val="002476B0"/>
    <w:rsid w:val="002569F1"/>
    <w:rsid w:val="0026054F"/>
    <w:rsid w:val="002676B1"/>
    <w:rsid w:val="00271482"/>
    <w:rsid w:val="0028507E"/>
    <w:rsid w:val="002A1A36"/>
    <w:rsid w:val="002B25C4"/>
    <w:rsid w:val="002C15B3"/>
    <w:rsid w:val="002C1A30"/>
    <w:rsid w:val="002C3064"/>
    <w:rsid w:val="002F38CB"/>
    <w:rsid w:val="002F43E5"/>
    <w:rsid w:val="002F6756"/>
    <w:rsid w:val="0030608E"/>
    <w:rsid w:val="003146CB"/>
    <w:rsid w:val="00331F79"/>
    <w:rsid w:val="00340949"/>
    <w:rsid w:val="00345616"/>
    <w:rsid w:val="00351AEA"/>
    <w:rsid w:val="00353B2F"/>
    <w:rsid w:val="00360D34"/>
    <w:rsid w:val="0036560C"/>
    <w:rsid w:val="00374560"/>
    <w:rsid w:val="00384F8E"/>
    <w:rsid w:val="00385E4A"/>
    <w:rsid w:val="00390327"/>
    <w:rsid w:val="00393021"/>
    <w:rsid w:val="00393A64"/>
    <w:rsid w:val="00396242"/>
    <w:rsid w:val="003A4C30"/>
    <w:rsid w:val="003A7513"/>
    <w:rsid w:val="003B355E"/>
    <w:rsid w:val="003B366D"/>
    <w:rsid w:val="003C1904"/>
    <w:rsid w:val="003C371D"/>
    <w:rsid w:val="003D26A7"/>
    <w:rsid w:val="003E1D8F"/>
    <w:rsid w:val="003E2B37"/>
    <w:rsid w:val="003F1125"/>
    <w:rsid w:val="003F5DD6"/>
    <w:rsid w:val="003F6FF8"/>
    <w:rsid w:val="00403BE0"/>
    <w:rsid w:val="00404DC8"/>
    <w:rsid w:val="00405640"/>
    <w:rsid w:val="004229A4"/>
    <w:rsid w:val="00423FE6"/>
    <w:rsid w:val="00427E4C"/>
    <w:rsid w:val="004302E0"/>
    <w:rsid w:val="00433C0F"/>
    <w:rsid w:val="00434246"/>
    <w:rsid w:val="00450631"/>
    <w:rsid w:val="0047256C"/>
    <w:rsid w:val="0047491C"/>
    <w:rsid w:val="00477A5A"/>
    <w:rsid w:val="00487CA1"/>
    <w:rsid w:val="004A36E6"/>
    <w:rsid w:val="004B191C"/>
    <w:rsid w:val="004B3984"/>
    <w:rsid w:val="004B4622"/>
    <w:rsid w:val="004B5FD0"/>
    <w:rsid w:val="004C6F76"/>
    <w:rsid w:val="004C6FA5"/>
    <w:rsid w:val="004D3B86"/>
    <w:rsid w:val="004D64C9"/>
    <w:rsid w:val="004E348F"/>
    <w:rsid w:val="004E4870"/>
    <w:rsid w:val="004F2859"/>
    <w:rsid w:val="00522A43"/>
    <w:rsid w:val="00530E73"/>
    <w:rsid w:val="00533E7E"/>
    <w:rsid w:val="005408AA"/>
    <w:rsid w:val="005421A2"/>
    <w:rsid w:val="00545F92"/>
    <w:rsid w:val="00555BE3"/>
    <w:rsid w:val="00563E69"/>
    <w:rsid w:val="005655B4"/>
    <w:rsid w:val="0056564B"/>
    <w:rsid w:val="005675AA"/>
    <w:rsid w:val="005774BA"/>
    <w:rsid w:val="00584A89"/>
    <w:rsid w:val="005A5B23"/>
    <w:rsid w:val="005C084C"/>
    <w:rsid w:val="005C266C"/>
    <w:rsid w:val="005C38D7"/>
    <w:rsid w:val="005D303E"/>
    <w:rsid w:val="005D43BB"/>
    <w:rsid w:val="005D5B92"/>
    <w:rsid w:val="005E42CC"/>
    <w:rsid w:val="005E721B"/>
    <w:rsid w:val="005F0A88"/>
    <w:rsid w:val="006020F2"/>
    <w:rsid w:val="00615CF9"/>
    <w:rsid w:val="00617D98"/>
    <w:rsid w:val="00621222"/>
    <w:rsid w:val="00626999"/>
    <w:rsid w:val="00632DEC"/>
    <w:rsid w:val="00635BEE"/>
    <w:rsid w:val="00636B20"/>
    <w:rsid w:val="00644672"/>
    <w:rsid w:val="006446A9"/>
    <w:rsid w:val="00645870"/>
    <w:rsid w:val="00660BE5"/>
    <w:rsid w:val="006614AF"/>
    <w:rsid w:val="00666AEC"/>
    <w:rsid w:val="00667927"/>
    <w:rsid w:val="006802FE"/>
    <w:rsid w:val="00687BAF"/>
    <w:rsid w:val="00694239"/>
    <w:rsid w:val="00694ED4"/>
    <w:rsid w:val="006A0A35"/>
    <w:rsid w:val="006A36B7"/>
    <w:rsid w:val="006A64D5"/>
    <w:rsid w:val="006B0430"/>
    <w:rsid w:val="006C19A3"/>
    <w:rsid w:val="006D5C53"/>
    <w:rsid w:val="006E1062"/>
    <w:rsid w:val="006E6338"/>
    <w:rsid w:val="006F204B"/>
    <w:rsid w:val="006F6391"/>
    <w:rsid w:val="006F6446"/>
    <w:rsid w:val="007030E9"/>
    <w:rsid w:val="007062BE"/>
    <w:rsid w:val="00711EB7"/>
    <w:rsid w:val="0071273D"/>
    <w:rsid w:val="007163E1"/>
    <w:rsid w:val="00717984"/>
    <w:rsid w:val="00726FE9"/>
    <w:rsid w:val="0073148A"/>
    <w:rsid w:val="00743323"/>
    <w:rsid w:val="007439E6"/>
    <w:rsid w:val="00755370"/>
    <w:rsid w:val="00757EB4"/>
    <w:rsid w:val="0077369C"/>
    <w:rsid w:val="00774C45"/>
    <w:rsid w:val="0077590F"/>
    <w:rsid w:val="00794043"/>
    <w:rsid w:val="0079743E"/>
    <w:rsid w:val="00797810"/>
    <w:rsid w:val="007A0940"/>
    <w:rsid w:val="007A456A"/>
    <w:rsid w:val="007D5F44"/>
    <w:rsid w:val="007F79BF"/>
    <w:rsid w:val="00800CB7"/>
    <w:rsid w:val="00807F60"/>
    <w:rsid w:val="00823581"/>
    <w:rsid w:val="008247F0"/>
    <w:rsid w:val="0082720D"/>
    <w:rsid w:val="00835DEA"/>
    <w:rsid w:val="008450A9"/>
    <w:rsid w:val="008547CE"/>
    <w:rsid w:val="00860766"/>
    <w:rsid w:val="00863D13"/>
    <w:rsid w:val="008655B8"/>
    <w:rsid w:val="00865643"/>
    <w:rsid w:val="0087001A"/>
    <w:rsid w:val="008805BF"/>
    <w:rsid w:val="008809A8"/>
    <w:rsid w:val="00890677"/>
    <w:rsid w:val="008906CB"/>
    <w:rsid w:val="0089180E"/>
    <w:rsid w:val="0089631E"/>
    <w:rsid w:val="008A17C5"/>
    <w:rsid w:val="008A1E97"/>
    <w:rsid w:val="008A2C27"/>
    <w:rsid w:val="008A56FF"/>
    <w:rsid w:val="008A5AF7"/>
    <w:rsid w:val="008A6117"/>
    <w:rsid w:val="008B64A6"/>
    <w:rsid w:val="008E4672"/>
    <w:rsid w:val="008F46FA"/>
    <w:rsid w:val="008F55DB"/>
    <w:rsid w:val="00900F69"/>
    <w:rsid w:val="00915559"/>
    <w:rsid w:val="009227B7"/>
    <w:rsid w:val="00956638"/>
    <w:rsid w:val="00963D5C"/>
    <w:rsid w:val="00964E1A"/>
    <w:rsid w:val="00975D20"/>
    <w:rsid w:val="009A1B26"/>
    <w:rsid w:val="009A5888"/>
    <w:rsid w:val="009A6A20"/>
    <w:rsid w:val="009B0C87"/>
    <w:rsid w:val="009B4DCB"/>
    <w:rsid w:val="009B7CB5"/>
    <w:rsid w:val="009C41C0"/>
    <w:rsid w:val="009C561F"/>
    <w:rsid w:val="009F045D"/>
    <w:rsid w:val="009F1147"/>
    <w:rsid w:val="00A20062"/>
    <w:rsid w:val="00A22653"/>
    <w:rsid w:val="00A41839"/>
    <w:rsid w:val="00A430C2"/>
    <w:rsid w:val="00A45875"/>
    <w:rsid w:val="00A5031D"/>
    <w:rsid w:val="00A622E8"/>
    <w:rsid w:val="00A65ADB"/>
    <w:rsid w:val="00A74A22"/>
    <w:rsid w:val="00A7508A"/>
    <w:rsid w:val="00A846DF"/>
    <w:rsid w:val="00AA195B"/>
    <w:rsid w:val="00AB2D1E"/>
    <w:rsid w:val="00AB3B23"/>
    <w:rsid w:val="00AB7031"/>
    <w:rsid w:val="00AC5CC6"/>
    <w:rsid w:val="00AC64CF"/>
    <w:rsid w:val="00AC77E5"/>
    <w:rsid w:val="00AC7AC4"/>
    <w:rsid w:val="00AD3879"/>
    <w:rsid w:val="00AD5189"/>
    <w:rsid w:val="00AE6421"/>
    <w:rsid w:val="00AE7A13"/>
    <w:rsid w:val="00AF1FB9"/>
    <w:rsid w:val="00AF37E0"/>
    <w:rsid w:val="00AF5097"/>
    <w:rsid w:val="00AF5ADA"/>
    <w:rsid w:val="00B00D78"/>
    <w:rsid w:val="00B073BD"/>
    <w:rsid w:val="00B13892"/>
    <w:rsid w:val="00B268D4"/>
    <w:rsid w:val="00B358BD"/>
    <w:rsid w:val="00B37448"/>
    <w:rsid w:val="00B47A30"/>
    <w:rsid w:val="00B506B2"/>
    <w:rsid w:val="00B649B4"/>
    <w:rsid w:val="00B70D0B"/>
    <w:rsid w:val="00B77F1C"/>
    <w:rsid w:val="00B86CD2"/>
    <w:rsid w:val="00B92503"/>
    <w:rsid w:val="00B97DE8"/>
    <w:rsid w:val="00B97E74"/>
    <w:rsid w:val="00BA174E"/>
    <w:rsid w:val="00BB230A"/>
    <w:rsid w:val="00BB3A43"/>
    <w:rsid w:val="00BC05D3"/>
    <w:rsid w:val="00BC17C0"/>
    <w:rsid w:val="00BC6B13"/>
    <w:rsid w:val="00BD240D"/>
    <w:rsid w:val="00BD33DD"/>
    <w:rsid w:val="00BE538E"/>
    <w:rsid w:val="00C0148E"/>
    <w:rsid w:val="00C04A2C"/>
    <w:rsid w:val="00C13218"/>
    <w:rsid w:val="00C136C0"/>
    <w:rsid w:val="00C23979"/>
    <w:rsid w:val="00C24560"/>
    <w:rsid w:val="00C30146"/>
    <w:rsid w:val="00C36E27"/>
    <w:rsid w:val="00C40402"/>
    <w:rsid w:val="00C43688"/>
    <w:rsid w:val="00C43BB6"/>
    <w:rsid w:val="00C43D02"/>
    <w:rsid w:val="00C55657"/>
    <w:rsid w:val="00C65946"/>
    <w:rsid w:val="00C738BD"/>
    <w:rsid w:val="00C750F4"/>
    <w:rsid w:val="00C81E59"/>
    <w:rsid w:val="00C841A5"/>
    <w:rsid w:val="00C86637"/>
    <w:rsid w:val="00C86B57"/>
    <w:rsid w:val="00C91025"/>
    <w:rsid w:val="00CA0AAF"/>
    <w:rsid w:val="00CA7A02"/>
    <w:rsid w:val="00CB18E2"/>
    <w:rsid w:val="00CB3D67"/>
    <w:rsid w:val="00CC51EF"/>
    <w:rsid w:val="00CE06C7"/>
    <w:rsid w:val="00CE22FA"/>
    <w:rsid w:val="00CE4FD8"/>
    <w:rsid w:val="00CE7FCD"/>
    <w:rsid w:val="00CF4B88"/>
    <w:rsid w:val="00D00AFA"/>
    <w:rsid w:val="00D03A2C"/>
    <w:rsid w:val="00D03EFA"/>
    <w:rsid w:val="00D17CD9"/>
    <w:rsid w:val="00D36F03"/>
    <w:rsid w:val="00D53668"/>
    <w:rsid w:val="00D5479D"/>
    <w:rsid w:val="00D62CC9"/>
    <w:rsid w:val="00D75A9F"/>
    <w:rsid w:val="00D803E5"/>
    <w:rsid w:val="00D81283"/>
    <w:rsid w:val="00D942AC"/>
    <w:rsid w:val="00D96D71"/>
    <w:rsid w:val="00DA1B24"/>
    <w:rsid w:val="00DA2CDD"/>
    <w:rsid w:val="00DA6545"/>
    <w:rsid w:val="00DA7364"/>
    <w:rsid w:val="00DB3FCF"/>
    <w:rsid w:val="00DB64D4"/>
    <w:rsid w:val="00DC2E4D"/>
    <w:rsid w:val="00DC7C63"/>
    <w:rsid w:val="00DD0CF6"/>
    <w:rsid w:val="00DD153F"/>
    <w:rsid w:val="00DD2689"/>
    <w:rsid w:val="00DD6CE4"/>
    <w:rsid w:val="00DE404C"/>
    <w:rsid w:val="00E12289"/>
    <w:rsid w:val="00E16D45"/>
    <w:rsid w:val="00E22358"/>
    <w:rsid w:val="00E234F7"/>
    <w:rsid w:val="00E23963"/>
    <w:rsid w:val="00E25E5E"/>
    <w:rsid w:val="00E37E21"/>
    <w:rsid w:val="00E42F17"/>
    <w:rsid w:val="00E42F76"/>
    <w:rsid w:val="00E53E66"/>
    <w:rsid w:val="00E545D0"/>
    <w:rsid w:val="00E55AB3"/>
    <w:rsid w:val="00E677D2"/>
    <w:rsid w:val="00E7077D"/>
    <w:rsid w:val="00E75E37"/>
    <w:rsid w:val="00E76D7F"/>
    <w:rsid w:val="00E80DB9"/>
    <w:rsid w:val="00E85C6D"/>
    <w:rsid w:val="00EB09B5"/>
    <w:rsid w:val="00EC2762"/>
    <w:rsid w:val="00EC6D42"/>
    <w:rsid w:val="00ED3133"/>
    <w:rsid w:val="00ED51E1"/>
    <w:rsid w:val="00ED5320"/>
    <w:rsid w:val="00ED6435"/>
    <w:rsid w:val="00ED6F22"/>
    <w:rsid w:val="00EE4342"/>
    <w:rsid w:val="00EE4F2D"/>
    <w:rsid w:val="00EE55BE"/>
    <w:rsid w:val="00F02D04"/>
    <w:rsid w:val="00F06232"/>
    <w:rsid w:val="00F071C2"/>
    <w:rsid w:val="00F107AF"/>
    <w:rsid w:val="00F1204F"/>
    <w:rsid w:val="00F17331"/>
    <w:rsid w:val="00F21C13"/>
    <w:rsid w:val="00F56FD5"/>
    <w:rsid w:val="00F57330"/>
    <w:rsid w:val="00F6041B"/>
    <w:rsid w:val="00F6362D"/>
    <w:rsid w:val="00F65B2A"/>
    <w:rsid w:val="00F76081"/>
    <w:rsid w:val="00F80464"/>
    <w:rsid w:val="00F8073B"/>
    <w:rsid w:val="00F81412"/>
    <w:rsid w:val="00F90D0B"/>
    <w:rsid w:val="00F965FC"/>
    <w:rsid w:val="00FA22A0"/>
    <w:rsid w:val="00FA4941"/>
    <w:rsid w:val="00FB3316"/>
    <w:rsid w:val="00FC5836"/>
    <w:rsid w:val="00FD2F02"/>
    <w:rsid w:val="00FD4A38"/>
    <w:rsid w:val="00FE4D85"/>
    <w:rsid w:val="00FE5DBF"/>
    <w:rsid w:val="00FF5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AEBF"/>
  <w15:docId w15:val="{BAB06A75-F6D1-4B1F-B095-0556C9AF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73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0D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0B"/>
  </w:style>
  <w:style w:type="paragraph" w:styleId="Stopka">
    <w:name w:val="footer"/>
    <w:basedOn w:val="Normalny"/>
    <w:link w:val="StopkaZnak"/>
    <w:uiPriority w:val="99"/>
    <w:unhideWhenUsed/>
    <w:rsid w:val="00F90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0B"/>
  </w:style>
  <w:style w:type="paragraph" w:styleId="Tekstdymka">
    <w:name w:val="Balloon Text"/>
    <w:basedOn w:val="Normalny"/>
    <w:link w:val="TekstdymkaZnak"/>
    <w:uiPriority w:val="99"/>
    <w:semiHidden/>
    <w:unhideWhenUsed/>
    <w:rsid w:val="00F90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0D0B"/>
    <w:rPr>
      <w:rFonts w:ascii="Tahoma" w:hAnsi="Tahoma" w:cs="Tahoma"/>
      <w:sz w:val="16"/>
      <w:szCs w:val="16"/>
    </w:rPr>
  </w:style>
  <w:style w:type="paragraph" w:customStyle="1" w:styleId="Default">
    <w:name w:val="Default"/>
    <w:qFormat/>
    <w:rsid w:val="0034561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45616"/>
    <w:pPr>
      <w:ind w:left="720"/>
      <w:contextualSpacing/>
    </w:pPr>
  </w:style>
  <w:style w:type="paragraph" w:styleId="Tekstprzypisudolnego">
    <w:name w:val="footnote text"/>
    <w:basedOn w:val="Normalny"/>
    <w:link w:val="TekstprzypisudolnegoZnak"/>
    <w:uiPriority w:val="99"/>
    <w:semiHidden/>
    <w:unhideWhenUsed/>
    <w:rsid w:val="003456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5616"/>
    <w:rPr>
      <w:sz w:val="20"/>
      <w:szCs w:val="20"/>
    </w:rPr>
  </w:style>
  <w:style w:type="character" w:styleId="Odwoanieprzypisudolnego">
    <w:name w:val="footnote reference"/>
    <w:basedOn w:val="Domylnaczcionkaakapitu"/>
    <w:uiPriority w:val="99"/>
    <w:semiHidden/>
    <w:unhideWhenUsed/>
    <w:rsid w:val="00345616"/>
    <w:rPr>
      <w:vertAlign w:val="superscript"/>
    </w:rPr>
  </w:style>
  <w:style w:type="paragraph" w:customStyle="1" w:styleId="punkt">
    <w:name w:val="punkt"/>
    <w:basedOn w:val="Normalny"/>
    <w:rsid w:val="00345616"/>
    <w:pPr>
      <w:spacing w:before="144" w:after="144" w:line="300" w:lineRule="atLeast"/>
      <w:jc w:val="both"/>
    </w:pPr>
    <w:rPr>
      <w:rFonts w:ascii="Century Gothic" w:eastAsia="Times New Roman" w:hAnsi="Century Gothic" w:cs="Calibri"/>
      <w:sz w:val="20"/>
      <w:szCs w:val="20"/>
      <w:lang w:eastAsia="ar-SA"/>
    </w:rPr>
  </w:style>
  <w:style w:type="character" w:styleId="Odwoaniedokomentarza">
    <w:name w:val="annotation reference"/>
    <w:basedOn w:val="Domylnaczcionkaakapitu"/>
    <w:uiPriority w:val="99"/>
    <w:semiHidden/>
    <w:unhideWhenUsed/>
    <w:rsid w:val="00345616"/>
    <w:rPr>
      <w:sz w:val="16"/>
      <w:szCs w:val="16"/>
    </w:rPr>
  </w:style>
  <w:style w:type="paragraph" w:styleId="NormalnyWeb">
    <w:name w:val="Normal (Web)"/>
    <w:basedOn w:val="Normalny"/>
    <w:uiPriority w:val="99"/>
    <w:unhideWhenUsed/>
    <w:rsid w:val="003456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AC5CC6"/>
    <w:pPr>
      <w:spacing w:line="240" w:lineRule="auto"/>
    </w:pPr>
    <w:rPr>
      <w:sz w:val="20"/>
      <w:szCs w:val="20"/>
    </w:rPr>
  </w:style>
  <w:style w:type="character" w:customStyle="1" w:styleId="TekstkomentarzaZnak">
    <w:name w:val="Tekst komentarza Znak"/>
    <w:basedOn w:val="Domylnaczcionkaakapitu"/>
    <w:link w:val="Tekstkomentarza"/>
    <w:uiPriority w:val="99"/>
    <w:rsid w:val="00AC5CC6"/>
    <w:rPr>
      <w:sz w:val="20"/>
      <w:szCs w:val="20"/>
    </w:rPr>
  </w:style>
  <w:style w:type="paragraph" w:styleId="Tematkomentarza">
    <w:name w:val="annotation subject"/>
    <w:basedOn w:val="Tekstkomentarza"/>
    <w:next w:val="Tekstkomentarza"/>
    <w:link w:val="TematkomentarzaZnak"/>
    <w:uiPriority w:val="99"/>
    <w:semiHidden/>
    <w:unhideWhenUsed/>
    <w:rsid w:val="00AC5CC6"/>
    <w:rPr>
      <w:b/>
      <w:bCs/>
    </w:rPr>
  </w:style>
  <w:style w:type="character" w:customStyle="1" w:styleId="TematkomentarzaZnak">
    <w:name w:val="Temat komentarza Znak"/>
    <w:basedOn w:val="TekstkomentarzaZnak"/>
    <w:link w:val="Tematkomentarza"/>
    <w:uiPriority w:val="99"/>
    <w:semiHidden/>
    <w:rsid w:val="00AC5CC6"/>
    <w:rPr>
      <w:b/>
      <w:bCs/>
      <w:sz w:val="20"/>
      <w:szCs w:val="20"/>
    </w:rPr>
  </w:style>
  <w:style w:type="paragraph" w:styleId="Tekstprzypisukocowego">
    <w:name w:val="endnote text"/>
    <w:basedOn w:val="Normalny"/>
    <w:link w:val="TekstprzypisukocowegoZnak"/>
    <w:uiPriority w:val="99"/>
    <w:semiHidden/>
    <w:unhideWhenUsed/>
    <w:rsid w:val="00AC5C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CC6"/>
    <w:rPr>
      <w:sz w:val="20"/>
      <w:szCs w:val="20"/>
    </w:rPr>
  </w:style>
  <w:style w:type="character" w:styleId="Odwoanieprzypisukocowego">
    <w:name w:val="endnote reference"/>
    <w:basedOn w:val="Domylnaczcionkaakapitu"/>
    <w:uiPriority w:val="99"/>
    <w:semiHidden/>
    <w:unhideWhenUsed/>
    <w:rsid w:val="00AC5CC6"/>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basedOn w:val="Domylnaczcionkaakapitu"/>
    <w:link w:val="Akapitzlist"/>
    <w:uiPriority w:val="34"/>
    <w:qFormat/>
    <w:locked/>
    <w:rsid w:val="00DD153F"/>
  </w:style>
  <w:style w:type="paragraph" w:customStyle="1" w:styleId="SimpleL4">
    <w:name w:val="Simple L4"/>
    <w:basedOn w:val="Normalny"/>
    <w:rsid w:val="00C43BB6"/>
    <w:pPr>
      <w:tabs>
        <w:tab w:val="num" w:pos="720"/>
      </w:tabs>
      <w:suppressAutoHyphens/>
      <w:spacing w:after="240" w:line="240" w:lineRule="auto"/>
      <w:ind w:left="720" w:hanging="720"/>
      <w:jc w:val="both"/>
    </w:pPr>
    <w:rPr>
      <w:rFonts w:ascii="Times New Roman" w:eastAsia="SimSun" w:hAnsi="Times New Roman" w:cs="Times New Roman"/>
      <w:sz w:val="24"/>
      <w:szCs w:val="24"/>
      <w:lang w:val="en-GB" w:eastAsia="ar-AE" w:bidi="ar-AE"/>
    </w:rPr>
  </w:style>
  <w:style w:type="paragraph" w:customStyle="1" w:styleId="oj-normal">
    <w:name w:val="oj-normal"/>
    <w:basedOn w:val="Normalny"/>
    <w:rsid w:val="00DD6C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j-italic">
    <w:name w:val="oj-italic"/>
    <w:basedOn w:val="Domylnaczcionkaakapitu"/>
    <w:rsid w:val="00DD6CE4"/>
  </w:style>
  <w:style w:type="character" w:styleId="Hipercze">
    <w:name w:val="Hyperlink"/>
    <w:basedOn w:val="Domylnaczcionkaakapitu"/>
    <w:uiPriority w:val="99"/>
    <w:unhideWhenUsed/>
    <w:rsid w:val="00DD6CE4"/>
    <w:rPr>
      <w:color w:val="0000FF"/>
      <w:u w:val="single"/>
    </w:rPr>
  </w:style>
  <w:style w:type="character" w:customStyle="1" w:styleId="oj-super">
    <w:name w:val="oj-super"/>
    <w:basedOn w:val="Domylnaczcionkaakapitu"/>
    <w:rsid w:val="00DD6CE4"/>
  </w:style>
  <w:style w:type="character" w:styleId="Nierozpoznanawzmianka">
    <w:name w:val="Unresolved Mention"/>
    <w:basedOn w:val="Domylnaczcionkaakapitu"/>
    <w:uiPriority w:val="99"/>
    <w:semiHidden/>
    <w:unhideWhenUsed/>
    <w:rsid w:val="00C73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287">
      <w:bodyDiv w:val="1"/>
      <w:marLeft w:val="0"/>
      <w:marRight w:val="0"/>
      <w:marTop w:val="0"/>
      <w:marBottom w:val="0"/>
      <w:divBdr>
        <w:top w:val="none" w:sz="0" w:space="0" w:color="auto"/>
        <w:left w:val="none" w:sz="0" w:space="0" w:color="auto"/>
        <w:bottom w:val="none" w:sz="0" w:space="0" w:color="auto"/>
        <w:right w:val="none" w:sz="0" w:space="0" w:color="auto"/>
      </w:divBdr>
    </w:div>
    <w:div w:id="27798691">
      <w:bodyDiv w:val="1"/>
      <w:marLeft w:val="0"/>
      <w:marRight w:val="0"/>
      <w:marTop w:val="0"/>
      <w:marBottom w:val="0"/>
      <w:divBdr>
        <w:top w:val="none" w:sz="0" w:space="0" w:color="auto"/>
        <w:left w:val="none" w:sz="0" w:space="0" w:color="auto"/>
        <w:bottom w:val="none" w:sz="0" w:space="0" w:color="auto"/>
        <w:right w:val="none" w:sz="0" w:space="0" w:color="auto"/>
      </w:divBdr>
    </w:div>
    <w:div w:id="99111291">
      <w:bodyDiv w:val="1"/>
      <w:marLeft w:val="0"/>
      <w:marRight w:val="0"/>
      <w:marTop w:val="0"/>
      <w:marBottom w:val="0"/>
      <w:divBdr>
        <w:top w:val="none" w:sz="0" w:space="0" w:color="auto"/>
        <w:left w:val="none" w:sz="0" w:space="0" w:color="auto"/>
        <w:bottom w:val="none" w:sz="0" w:space="0" w:color="auto"/>
        <w:right w:val="none" w:sz="0" w:space="0" w:color="auto"/>
      </w:divBdr>
    </w:div>
    <w:div w:id="673534427">
      <w:bodyDiv w:val="1"/>
      <w:marLeft w:val="0"/>
      <w:marRight w:val="0"/>
      <w:marTop w:val="0"/>
      <w:marBottom w:val="0"/>
      <w:divBdr>
        <w:top w:val="none" w:sz="0" w:space="0" w:color="auto"/>
        <w:left w:val="none" w:sz="0" w:space="0" w:color="auto"/>
        <w:bottom w:val="none" w:sz="0" w:space="0" w:color="auto"/>
        <w:right w:val="none" w:sz="0" w:space="0" w:color="auto"/>
      </w:divBdr>
    </w:div>
    <w:div w:id="941035117">
      <w:bodyDiv w:val="1"/>
      <w:marLeft w:val="0"/>
      <w:marRight w:val="0"/>
      <w:marTop w:val="0"/>
      <w:marBottom w:val="0"/>
      <w:divBdr>
        <w:top w:val="none" w:sz="0" w:space="0" w:color="auto"/>
        <w:left w:val="none" w:sz="0" w:space="0" w:color="auto"/>
        <w:bottom w:val="none" w:sz="0" w:space="0" w:color="auto"/>
        <w:right w:val="none" w:sz="0" w:space="0" w:color="auto"/>
      </w:divBdr>
    </w:div>
    <w:div w:id="1028946292">
      <w:bodyDiv w:val="1"/>
      <w:marLeft w:val="0"/>
      <w:marRight w:val="0"/>
      <w:marTop w:val="0"/>
      <w:marBottom w:val="0"/>
      <w:divBdr>
        <w:top w:val="none" w:sz="0" w:space="0" w:color="auto"/>
        <w:left w:val="none" w:sz="0" w:space="0" w:color="auto"/>
        <w:bottom w:val="none" w:sz="0" w:space="0" w:color="auto"/>
        <w:right w:val="none" w:sz="0" w:space="0" w:color="auto"/>
      </w:divBdr>
    </w:div>
    <w:div w:id="1059355323">
      <w:bodyDiv w:val="1"/>
      <w:marLeft w:val="0"/>
      <w:marRight w:val="0"/>
      <w:marTop w:val="0"/>
      <w:marBottom w:val="0"/>
      <w:divBdr>
        <w:top w:val="none" w:sz="0" w:space="0" w:color="auto"/>
        <w:left w:val="none" w:sz="0" w:space="0" w:color="auto"/>
        <w:bottom w:val="none" w:sz="0" w:space="0" w:color="auto"/>
        <w:right w:val="none" w:sz="0" w:space="0" w:color="auto"/>
      </w:divBdr>
    </w:div>
    <w:div w:id="1109667543">
      <w:bodyDiv w:val="1"/>
      <w:marLeft w:val="0"/>
      <w:marRight w:val="0"/>
      <w:marTop w:val="0"/>
      <w:marBottom w:val="0"/>
      <w:divBdr>
        <w:top w:val="none" w:sz="0" w:space="0" w:color="auto"/>
        <w:left w:val="none" w:sz="0" w:space="0" w:color="auto"/>
        <w:bottom w:val="none" w:sz="0" w:space="0" w:color="auto"/>
        <w:right w:val="none" w:sz="0" w:space="0" w:color="auto"/>
      </w:divBdr>
    </w:div>
    <w:div w:id="1171874798">
      <w:bodyDiv w:val="1"/>
      <w:marLeft w:val="0"/>
      <w:marRight w:val="0"/>
      <w:marTop w:val="0"/>
      <w:marBottom w:val="0"/>
      <w:divBdr>
        <w:top w:val="none" w:sz="0" w:space="0" w:color="auto"/>
        <w:left w:val="none" w:sz="0" w:space="0" w:color="auto"/>
        <w:bottom w:val="none" w:sz="0" w:space="0" w:color="auto"/>
        <w:right w:val="none" w:sz="0" w:space="0" w:color="auto"/>
      </w:divBdr>
    </w:div>
    <w:div w:id="1392919708">
      <w:bodyDiv w:val="1"/>
      <w:marLeft w:val="0"/>
      <w:marRight w:val="0"/>
      <w:marTop w:val="0"/>
      <w:marBottom w:val="0"/>
      <w:divBdr>
        <w:top w:val="none" w:sz="0" w:space="0" w:color="auto"/>
        <w:left w:val="none" w:sz="0" w:space="0" w:color="auto"/>
        <w:bottom w:val="none" w:sz="0" w:space="0" w:color="auto"/>
        <w:right w:val="none" w:sz="0" w:space="0" w:color="auto"/>
      </w:divBdr>
    </w:div>
    <w:div w:id="1453549697">
      <w:bodyDiv w:val="1"/>
      <w:marLeft w:val="0"/>
      <w:marRight w:val="0"/>
      <w:marTop w:val="0"/>
      <w:marBottom w:val="0"/>
      <w:divBdr>
        <w:top w:val="none" w:sz="0" w:space="0" w:color="auto"/>
        <w:left w:val="none" w:sz="0" w:space="0" w:color="auto"/>
        <w:bottom w:val="none" w:sz="0" w:space="0" w:color="auto"/>
        <w:right w:val="none" w:sz="0" w:space="0" w:color="auto"/>
      </w:divBdr>
    </w:div>
    <w:div w:id="1476675678">
      <w:bodyDiv w:val="1"/>
      <w:marLeft w:val="0"/>
      <w:marRight w:val="0"/>
      <w:marTop w:val="0"/>
      <w:marBottom w:val="0"/>
      <w:divBdr>
        <w:top w:val="none" w:sz="0" w:space="0" w:color="auto"/>
        <w:left w:val="none" w:sz="0" w:space="0" w:color="auto"/>
        <w:bottom w:val="none" w:sz="0" w:space="0" w:color="auto"/>
        <w:right w:val="none" w:sz="0" w:space="0" w:color="auto"/>
      </w:divBdr>
    </w:div>
    <w:div w:id="1556626578">
      <w:bodyDiv w:val="1"/>
      <w:marLeft w:val="0"/>
      <w:marRight w:val="0"/>
      <w:marTop w:val="0"/>
      <w:marBottom w:val="0"/>
      <w:divBdr>
        <w:top w:val="none" w:sz="0" w:space="0" w:color="auto"/>
        <w:left w:val="none" w:sz="0" w:space="0" w:color="auto"/>
        <w:bottom w:val="none" w:sz="0" w:space="0" w:color="auto"/>
        <w:right w:val="none" w:sz="0" w:space="0" w:color="auto"/>
      </w:divBdr>
    </w:div>
    <w:div w:id="1792281538">
      <w:bodyDiv w:val="1"/>
      <w:marLeft w:val="0"/>
      <w:marRight w:val="0"/>
      <w:marTop w:val="0"/>
      <w:marBottom w:val="0"/>
      <w:divBdr>
        <w:top w:val="none" w:sz="0" w:space="0" w:color="auto"/>
        <w:left w:val="none" w:sz="0" w:space="0" w:color="auto"/>
        <w:bottom w:val="none" w:sz="0" w:space="0" w:color="auto"/>
        <w:right w:val="none" w:sz="0" w:space="0" w:color="auto"/>
      </w:divBdr>
    </w:div>
    <w:div w:id="1824195336">
      <w:bodyDiv w:val="1"/>
      <w:marLeft w:val="0"/>
      <w:marRight w:val="0"/>
      <w:marTop w:val="0"/>
      <w:marBottom w:val="0"/>
      <w:divBdr>
        <w:top w:val="none" w:sz="0" w:space="0" w:color="auto"/>
        <w:left w:val="none" w:sz="0" w:space="0" w:color="auto"/>
        <w:bottom w:val="none" w:sz="0" w:space="0" w:color="auto"/>
        <w:right w:val="none" w:sz="0" w:space="0" w:color="auto"/>
      </w:divBdr>
    </w:div>
    <w:div w:id="1909800397">
      <w:bodyDiv w:val="1"/>
      <w:marLeft w:val="0"/>
      <w:marRight w:val="0"/>
      <w:marTop w:val="0"/>
      <w:marBottom w:val="0"/>
      <w:divBdr>
        <w:top w:val="none" w:sz="0" w:space="0" w:color="auto"/>
        <w:left w:val="none" w:sz="0" w:space="0" w:color="auto"/>
        <w:bottom w:val="none" w:sz="0" w:space="0" w:color="auto"/>
        <w:right w:val="none" w:sz="0" w:space="0" w:color="auto"/>
      </w:divBdr>
    </w:div>
    <w:div w:id="2073574319">
      <w:bodyDiv w:val="1"/>
      <w:marLeft w:val="0"/>
      <w:marRight w:val="0"/>
      <w:marTop w:val="0"/>
      <w:marBottom w:val="0"/>
      <w:divBdr>
        <w:top w:val="none" w:sz="0" w:space="0" w:color="auto"/>
        <w:left w:val="none" w:sz="0" w:space="0" w:color="auto"/>
        <w:bottom w:val="none" w:sz="0" w:space="0" w:color="auto"/>
        <w:right w:val="none" w:sz="0" w:space="0" w:color="auto"/>
      </w:divBdr>
    </w:div>
    <w:div w:id="20758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rogramy-i-fundusze/fundusze/fundusze-europejskie/projekty/fundusze-europejskie-dla-regionow-2021-2027/dokumenty-do-pobran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swp@kswp.org.pl" TargetMode="External"/><Relationship Id="rId4" Type="http://schemas.openxmlformats.org/officeDocument/2006/relationships/settings" Target="settings.xml"/><Relationship Id="rId9" Type="http://schemas.openxmlformats.org/officeDocument/2006/relationships/hyperlink" Target="http://www.kswp.org.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kpnmab.pl/img/files/MaGIC/MaGIC2/MaGICLandscapes-Podrecznik-Zieloney-Infrastruktury.pdf" TargetMode="External"/><Relationship Id="rId2" Type="http://schemas.openxmlformats.org/officeDocument/2006/relationships/hyperlink" Target="https://kpnmab.pl/img/files/MaGIC/MaGIC2/MaGICLandscapes-Podrecznik-Zieloney-Infrastruktury.pdf" TargetMode="External"/><Relationship Id="rId1" Type="http://schemas.openxmlformats.org/officeDocument/2006/relationships/hyperlink" Target="https://www.bgk.pl/programy-i-fundusze/fundusze/fundusze-europejskie/projekty/fundusze-europejskie-dla-regionow-2021-2027/dokumenty-do-pobra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F02C-CE43-4E52-B655-9B8BF33A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12107</Words>
  <Characters>72647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Ostafijczyk</dc:creator>
  <cp:keywords/>
  <dc:description/>
  <cp:lastModifiedBy>Michał Mika</cp:lastModifiedBy>
  <cp:revision>4</cp:revision>
  <cp:lastPrinted>2024-09-13T04:38:00Z</cp:lastPrinted>
  <dcterms:created xsi:type="dcterms:W3CDTF">2025-04-09T08:45:00Z</dcterms:created>
  <dcterms:modified xsi:type="dcterms:W3CDTF">2025-04-09T09:15:00Z</dcterms:modified>
</cp:coreProperties>
</file>