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A305" w14:textId="458745AC" w:rsidR="00DA7B48" w:rsidRDefault="00DA7B48" w:rsidP="00DA7B48">
      <w:pPr>
        <w:rPr>
          <w:rFonts w:ascii="Arial Narrow" w:hAnsi="Arial Narrow"/>
          <w:b/>
        </w:rPr>
      </w:pPr>
      <w:r>
        <w:rPr>
          <w:rFonts w:ascii="Arial Narrow" w:hAnsi="Arial Narrow"/>
          <w:b/>
        </w:rPr>
        <w:t>Załącznik nr 1</w:t>
      </w:r>
      <w:r w:rsidR="0087795C">
        <w:rPr>
          <w:rFonts w:ascii="Arial Narrow" w:hAnsi="Arial Narrow"/>
          <w:b/>
        </w:rPr>
        <w:t>7</w:t>
      </w:r>
    </w:p>
    <w:p w14:paraId="563DDD72" w14:textId="77777777" w:rsidR="00DA7B48" w:rsidRDefault="00DA7B48" w:rsidP="007B711F">
      <w:pPr>
        <w:jc w:val="center"/>
        <w:rPr>
          <w:rFonts w:ascii="Arial Narrow" w:hAnsi="Arial Narrow"/>
          <w:b/>
        </w:rPr>
      </w:pPr>
    </w:p>
    <w:p w14:paraId="3B93C37A" w14:textId="56C4C81D" w:rsidR="007B711F" w:rsidRDefault="002B4FDC" w:rsidP="007B711F">
      <w:pPr>
        <w:jc w:val="center"/>
        <w:rPr>
          <w:rFonts w:ascii="Arial Narrow" w:hAnsi="Arial Narrow"/>
          <w:b/>
        </w:rPr>
      </w:pPr>
      <w:r w:rsidRPr="007B711F">
        <w:rPr>
          <w:rFonts w:ascii="Arial Narrow" w:hAnsi="Arial Narrow"/>
          <w:b/>
        </w:rPr>
        <w:t xml:space="preserve">KLAUZULA INFORMACYJNA </w:t>
      </w:r>
    </w:p>
    <w:p w14:paraId="2EBEE754" w14:textId="77777777" w:rsidR="007B711F" w:rsidRDefault="002B4FDC" w:rsidP="007B711F">
      <w:pPr>
        <w:jc w:val="center"/>
        <w:rPr>
          <w:rFonts w:ascii="Arial Narrow" w:hAnsi="Arial Narrow"/>
          <w:b/>
        </w:rPr>
      </w:pPr>
      <w:r w:rsidRPr="007B711F">
        <w:rPr>
          <w:rFonts w:ascii="Arial Narrow" w:hAnsi="Arial Narrow"/>
          <w:b/>
        </w:rPr>
        <w:t xml:space="preserve"> DLA UBIEGAJĄCYCH SIĘ O WSPARCIE W RAMACH INSTRUMENTU FINANSOWEGO  </w:t>
      </w:r>
    </w:p>
    <w:p w14:paraId="6CBD4A58" w14:textId="4287E841" w:rsidR="007B711F" w:rsidRDefault="007F047A" w:rsidP="007B711F">
      <w:pPr>
        <w:jc w:val="center"/>
        <w:rPr>
          <w:rFonts w:ascii="Arial Narrow" w:hAnsi="Arial Narrow"/>
          <w:b/>
        </w:rPr>
      </w:pPr>
      <w:r>
        <w:rPr>
          <w:rFonts w:ascii="Arial Narrow" w:hAnsi="Arial Narrow"/>
          <w:b/>
        </w:rPr>
        <w:t>Pożyczka na OZE</w:t>
      </w:r>
    </w:p>
    <w:p w14:paraId="34DA0117" w14:textId="3C88788A" w:rsidR="002B4FDC" w:rsidRPr="007B711F" w:rsidRDefault="002B4FDC" w:rsidP="002B4FDC">
      <w:pPr>
        <w:jc w:val="both"/>
        <w:rPr>
          <w:rFonts w:ascii="Arial Narrow" w:hAnsi="Arial Narrow"/>
        </w:rPr>
      </w:pPr>
      <w:r w:rsidRPr="007B711F">
        <w:rPr>
          <w:rFonts w:ascii="Arial Narrow" w:hAnsi="Arial Narrow"/>
        </w:rPr>
        <w:t xml:space="preserve">W związku z ubieganiem się o wsparcie w ramach Instrumentu Finansowego pod nazwą Pożyczka na OZE </w:t>
      </w:r>
      <w:r w:rsidR="007B711F">
        <w:rPr>
          <w:rFonts w:ascii="Arial Narrow" w:hAnsi="Arial Narrow"/>
        </w:rPr>
        <w:br/>
      </w:r>
      <w:r w:rsidRPr="007B711F">
        <w:rPr>
          <w:rFonts w:ascii="Arial Narrow" w:hAnsi="Arial Narrow"/>
        </w:rPr>
        <w:t xml:space="preserve">dla </w:t>
      </w:r>
      <w:r w:rsidR="00DA7B48">
        <w:rPr>
          <w:rFonts w:ascii="Arial Narrow" w:hAnsi="Arial Narrow"/>
        </w:rPr>
        <w:t>JST</w:t>
      </w:r>
      <w:r w:rsidRPr="007B711F">
        <w:rPr>
          <w:rFonts w:ascii="Arial Narrow" w:hAnsi="Arial Narrow"/>
        </w:rPr>
        <w:t xml:space="preserve"> realizowanego ze środków Europejskiego Funduszu Rozwoju Regionalnego w ramach projektu „Fundusz Powierniczy Województwa Świętokrzyskiego” w ramach Programu Fundusze Europejskie </w:t>
      </w:r>
      <w:r w:rsidR="007B711F">
        <w:rPr>
          <w:rFonts w:ascii="Arial Narrow" w:hAnsi="Arial Narrow"/>
        </w:rPr>
        <w:br/>
      </w:r>
      <w:r w:rsidRPr="007B711F">
        <w:rPr>
          <w:rFonts w:ascii="Arial Narrow" w:hAnsi="Arial Narrow"/>
        </w:rPr>
        <w:t xml:space="preserve">dla Świętokrzyskiego 2021 – 2027, realizowanego przez Bank Gospodarstwa Krajowego w Warszawie </w:t>
      </w:r>
      <w:r w:rsidR="007B711F">
        <w:rPr>
          <w:rFonts w:ascii="Arial Narrow" w:hAnsi="Arial Narrow"/>
        </w:rPr>
        <w:br/>
      </w:r>
      <w:r w:rsidRPr="007B711F">
        <w:rPr>
          <w:rFonts w:ascii="Arial Narrow" w:hAnsi="Arial Narrow"/>
        </w:rPr>
        <w:t xml:space="preserve">na podstawie Umowy nr </w:t>
      </w:r>
      <w:r w:rsidR="00DA7B48">
        <w:rPr>
          <w:rFonts w:ascii="Arial Narrow" w:hAnsi="Arial Narrow" w:cs="Arial"/>
          <w:bCs/>
          <w:iCs/>
        </w:rPr>
        <w:t xml:space="preserve">2/FESW/7624/2025/II/EFRR/173 </w:t>
      </w:r>
      <w:r w:rsidRPr="007B711F">
        <w:rPr>
          <w:rFonts w:ascii="Arial Narrow" w:hAnsi="Arial Narrow"/>
        </w:rPr>
        <w:t xml:space="preserve">o finansowaniu Projektu w ramach Programu zawartej w dniu </w:t>
      </w:r>
      <w:r w:rsidR="00DA7B48">
        <w:rPr>
          <w:rFonts w:ascii="Arial Narrow" w:hAnsi="Arial Narrow"/>
        </w:rPr>
        <w:t>17</w:t>
      </w:r>
      <w:r w:rsidRPr="007B711F">
        <w:rPr>
          <w:rFonts w:ascii="Arial Narrow" w:hAnsi="Arial Narrow"/>
        </w:rPr>
        <w:t xml:space="preserve"> ma</w:t>
      </w:r>
      <w:r w:rsidR="00DA7B48">
        <w:rPr>
          <w:rFonts w:ascii="Arial Narrow" w:hAnsi="Arial Narrow"/>
        </w:rPr>
        <w:t xml:space="preserve">rca </w:t>
      </w:r>
      <w:r w:rsidRPr="007B711F">
        <w:rPr>
          <w:rFonts w:ascii="Arial Narrow" w:hAnsi="Arial Narrow"/>
        </w:rPr>
        <w:t>202</w:t>
      </w:r>
      <w:r w:rsidR="00DA7B48">
        <w:rPr>
          <w:rFonts w:ascii="Arial Narrow" w:hAnsi="Arial Narrow"/>
        </w:rPr>
        <w:t>5</w:t>
      </w:r>
      <w:r w:rsidRPr="007B711F">
        <w:rPr>
          <w:rFonts w:ascii="Arial Narrow" w:hAnsi="Arial Narrow"/>
        </w:rPr>
        <w:t xml:space="preserve"> r. pomiędzy Województwem Świętokrzyskim a Bankiem Gospodarstwa Krajowego (Wkład Funduszu Powierniczego) oraz Wkładu Partnera Finansującego oferowanego przez Partnera Finansującego – Krajowe Stowarzyszenie Wspierania Przedsiębiorczości (zwanego dalej Partnerem Finansującym), informujemy, że:</w:t>
      </w:r>
    </w:p>
    <w:p w14:paraId="2A689138" w14:textId="77777777" w:rsidR="002B4FDC" w:rsidRPr="007B711F" w:rsidRDefault="002B4FDC" w:rsidP="002B4FDC">
      <w:pPr>
        <w:jc w:val="both"/>
        <w:rPr>
          <w:rFonts w:ascii="Arial Narrow" w:hAnsi="Arial Narrow"/>
        </w:rPr>
      </w:pPr>
      <w:r w:rsidRPr="007B711F">
        <w:rPr>
          <w:rFonts w:ascii="Arial Narrow" w:hAnsi="Arial Narrow"/>
        </w:rPr>
        <w:t>1) W odniesieniu do danych przetwarzanych przez Menadżera Funduszu Powierniczego– administratorem danych osobowych jest Bank Gospodarstwa Krajowego z siedzibą w Warszawie, przy Al. Jerozolimskich 7,</w:t>
      </w:r>
      <w:r w:rsidR="007B711F">
        <w:rPr>
          <w:rFonts w:ascii="Arial Narrow" w:hAnsi="Arial Narrow"/>
        </w:rPr>
        <w:br/>
      </w:r>
      <w:r w:rsidRPr="007B711F">
        <w:rPr>
          <w:rFonts w:ascii="Arial Narrow" w:hAnsi="Arial Narrow"/>
        </w:rPr>
        <w:t>00-955 Warszawa;</w:t>
      </w:r>
    </w:p>
    <w:p w14:paraId="0897DE39" w14:textId="77777777" w:rsidR="002B4FDC" w:rsidRPr="007B711F" w:rsidRDefault="002B4FDC" w:rsidP="002B4FDC">
      <w:pPr>
        <w:jc w:val="both"/>
        <w:rPr>
          <w:rFonts w:ascii="Arial Narrow" w:hAnsi="Arial Narrow"/>
        </w:rPr>
      </w:pPr>
      <w:r w:rsidRPr="007B711F">
        <w:rPr>
          <w:rFonts w:ascii="Arial Narrow" w:hAnsi="Arial Narrow"/>
        </w:rPr>
        <w:t xml:space="preserve">2) BGK wyznaczył Inspektora Ochrony Danych, dostępnego pod adresem e-mail: </w:t>
      </w:r>
      <w:hyperlink r:id="rId6" w:history="1">
        <w:r w:rsidRPr="007B711F">
          <w:rPr>
            <w:rStyle w:val="Hipercze"/>
            <w:rFonts w:ascii="Arial Narrow" w:hAnsi="Arial Narrow"/>
          </w:rPr>
          <w:t>iod@bgk.pl</w:t>
        </w:r>
      </w:hyperlink>
    </w:p>
    <w:p w14:paraId="4534F21F" w14:textId="77777777" w:rsidR="002B4FDC" w:rsidRPr="007B711F" w:rsidRDefault="002B4FDC" w:rsidP="002B4FDC">
      <w:pPr>
        <w:jc w:val="both"/>
        <w:rPr>
          <w:rFonts w:ascii="Arial Narrow" w:hAnsi="Arial Narrow"/>
        </w:rPr>
      </w:pPr>
      <w:r w:rsidRPr="007B711F">
        <w:rPr>
          <w:rFonts w:ascii="Arial Narrow" w:hAnsi="Arial Narrow"/>
        </w:rPr>
        <w:t>3) Dane osobowe przetwarzane są w celu:</w:t>
      </w:r>
    </w:p>
    <w:p w14:paraId="1B3958B2" w14:textId="77777777" w:rsidR="002B4FDC" w:rsidRPr="007B711F" w:rsidRDefault="002B4FDC" w:rsidP="002B4FDC">
      <w:pPr>
        <w:jc w:val="both"/>
        <w:rPr>
          <w:rFonts w:ascii="Arial Narrow" w:hAnsi="Arial Narrow"/>
        </w:rPr>
      </w:pPr>
      <w:r w:rsidRPr="007B711F">
        <w:rPr>
          <w:rFonts w:ascii="Arial Narrow" w:hAnsi="Arial Narrow"/>
        </w:rPr>
        <w:t>a) realizacji Projektu, w szczególności potwierdzenia kwalifikowalności wydatków, udzielenia wsparcia,</w:t>
      </w:r>
      <w:r w:rsidR="007B711F">
        <w:rPr>
          <w:rFonts w:ascii="Arial Narrow" w:hAnsi="Arial Narrow"/>
        </w:rPr>
        <w:t xml:space="preserve"> </w:t>
      </w:r>
      <w:r w:rsidRPr="007B711F">
        <w:rPr>
          <w:rFonts w:ascii="Arial Narrow" w:hAnsi="Arial Narrow"/>
        </w:rPr>
        <w:t>ustanowienia zabezpieczeń, monitoringu, ewaluacji, kontroli, audytu i sprawozdawczości na podstawie</w:t>
      </w:r>
      <w:r w:rsidR="007B711F">
        <w:rPr>
          <w:rFonts w:ascii="Arial Narrow" w:hAnsi="Arial Narrow"/>
        </w:rPr>
        <w:t xml:space="preserve"> </w:t>
      </w:r>
      <w:r w:rsidRPr="007B711F">
        <w:rPr>
          <w:rFonts w:ascii="Arial Narrow" w:hAnsi="Arial Narrow"/>
        </w:rPr>
        <w:t>art. 6 ust. 1 lit. b) oraz lit. c) Rozporządzenia Parlamentu Europejskiego i Rady (UE) 2016/679</w:t>
      </w:r>
      <w:r w:rsidR="007B711F">
        <w:rPr>
          <w:rFonts w:ascii="Arial Narrow" w:hAnsi="Arial Narrow"/>
        </w:rPr>
        <w:t xml:space="preserve"> </w:t>
      </w:r>
      <w:r w:rsidRPr="007B711F">
        <w:rPr>
          <w:rFonts w:ascii="Arial Narrow" w:hAnsi="Arial Narrow"/>
        </w:rPr>
        <w:t>z dnia 27 kwietnia 2016 r. w sprawie ochrony osób fizycznych w związku z przetwarzaniem danych</w:t>
      </w:r>
      <w:r w:rsidR="007B711F">
        <w:rPr>
          <w:rFonts w:ascii="Arial Narrow" w:hAnsi="Arial Narrow"/>
        </w:rPr>
        <w:t xml:space="preserve"> </w:t>
      </w:r>
      <w:r w:rsidRPr="007B711F">
        <w:rPr>
          <w:rFonts w:ascii="Arial Narrow" w:hAnsi="Arial Narrow"/>
        </w:rPr>
        <w:t>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w:t>
      </w:r>
    </w:p>
    <w:p w14:paraId="020C5872" w14:textId="77777777" w:rsidR="002B4FDC" w:rsidRPr="007B711F" w:rsidRDefault="002B4FDC" w:rsidP="002B4FDC">
      <w:pPr>
        <w:jc w:val="both"/>
        <w:rPr>
          <w:rFonts w:ascii="Arial Narrow" w:hAnsi="Arial Narrow"/>
        </w:rPr>
      </w:pPr>
      <w:r w:rsidRPr="007B711F">
        <w:rPr>
          <w:rFonts w:ascii="Arial Narrow" w:hAnsi="Arial Narrow"/>
        </w:rPr>
        <w:t>b) realizacji działań informacyjno-promocyjnych w ramach Programu Regionalnego pn. Fundusze</w:t>
      </w:r>
      <w:r w:rsidR="007B711F">
        <w:rPr>
          <w:rFonts w:ascii="Arial Narrow" w:hAnsi="Arial Narrow"/>
        </w:rPr>
        <w:t xml:space="preserve"> </w:t>
      </w:r>
      <w:r w:rsidRPr="007B711F">
        <w:rPr>
          <w:rFonts w:ascii="Arial Narrow" w:hAnsi="Arial Narrow"/>
        </w:rPr>
        <w:t>Europejskie dla Świętokrzyskiego 2021 – 2027, a także w celach związanych z odzyskiwaniem środków,</w:t>
      </w:r>
      <w:r w:rsidR="007B711F">
        <w:rPr>
          <w:rFonts w:ascii="Arial Narrow" w:hAnsi="Arial Narrow"/>
        </w:rPr>
        <w:t xml:space="preserve"> </w:t>
      </w:r>
      <w:r w:rsidRPr="007B711F">
        <w:rPr>
          <w:rFonts w:ascii="Arial Narrow" w:hAnsi="Arial Narrow"/>
        </w:rPr>
        <w:t>celach archiwalnych oraz statystycznych, na podstawie art. 6 ust. 1 lit. f) RODO, tj. realizacji prawnie</w:t>
      </w:r>
      <w:r w:rsidR="007B711F">
        <w:rPr>
          <w:rFonts w:ascii="Arial Narrow" w:hAnsi="Arial Narrow"/>
        </w:rPr>
        <w:t xml:space="preserve"> </w:t>
      </w:r>
      <w:r w:rsidRPr="007B711F">
        <w:rPr>
          <w:rFonts w:ascii="Arial Narrow" w:hAnsi="Arial Narrow"/>
        </w:rPr>
        <w:t>uzasadnionych interesów administratora polegających na prowadzeniu działalności informacyjnej dot.</w:t>
      </w:r>
      <w:r w:rsidR="007B711F">
        <w:rPr>
          <w:rFonts w:ascii="Arial Narrow" w:hAnsi="Arial Narrow"/>
        </w:rPr>
        <w:t xml:space="preserve"> </w:t>
      </w:r>
      <w:r w:rsidRPr="007B711F">
        <w:rPr>
          <w:rFonts w:ascii="Arial Narrow" w:hAnsi="Arial Narrow"/>
        </w:rPr>
        <w:t>administratora oraz ustalania i dochodzenia ewentualnych roszczeń wynikających ze współpracy lub</w:t>
      </w:r>
      <w:r w:rsidR="007B711F">
        <w:rPr>
          <w:rFonts w:ascii="Arial Narrow" w:hAnsi="Arial Narrow"/>
        </w:rPr>
        <w:t xml:space="preserve"> </w:t>
      </w:r>
      <w:r w:rsidRPr="007B711F">
        <w:rPr>
          <w:rFonts w:ascii="Arial Narrow" w:hAnsi="Arial Narrow"/>
        </w:rPr>
        <w:t>obrony przed nimi;</w:t>
      </w:r>
    </w:p>
    <w:p w14:paraId="2EA9AE3C" w14:textId="77777777" w:rsidR="002B4FDC" w:rsidRPr="007B711F" w:rsidRDefault="002B4FDC" w:rsidP="002B4FDC">
      <w:pPr>
        <w:jc w:val="both"/>
        <w:rPr>
          <w:rFonts w:ascii="Arial Narrow" w:hAnsi="Arial Narrow"/>
        </w:rPr>
      </w:pPr>
      <w:r w:rsidRPr="007B711F">
        <w:rPr>
          <w:rFonts w:ascii="Arial Narrow" w:hAnsi="Arial Narrow"/>
        </w:rPr>
        <w:t>4) Podanie danych jest warunkiem rozpatrzenia możliwości otrzymania wsparcia, a odmowa ich podania jest równoznaczna z brakiem możliwości udzielenia wsparcia w ramach Projektu;</w:t>
      </w:r>
    </w:p>
    <w:p w14:paraId="3E8DFCB4" w14:textId="77777777" w:rsidR="002B4FDC" w:rsidRPr="007B711F" w:rsidRDefault="002B4FDC" w:rsidP="002B4FDC">
      <w:pPr>
        <w:jc w:val="both"/>
        <w:rPr>
          <w:rFonts w:ascii="Arial Narrow" w:hAnsi="Arial Narrow"/>
        </w:rPr>
      </w:pPr>
      <w:r w:rsidRPr="007B711F">
        <w:rPr>
          <w:rFonts w:ascii="Arial Narrow" w:hAnsi="Arial Narrow"/>
        </w:rPr>
        <w:t>5) Odbiorcami danych osobowych będą: Partner Finansujący, Instytucja Pośrednicząca / Instytucja Zarządzająca Programem Regionalnym pn. Fundusze Europejskie dla Świętokrzyskiego 2021 – 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Świętokrzyskiego 2021 – 2027;</w:t>
      </w:r>
    </w:p>
    <w:p w14:paraId="68246C1D" w14:textId="77777777" w:rsidR="002B4FDC" w:rsidRPr="007B711F" w:rsidRDefault="002B4FDC" w:rsidP="002B4FDC">
      <w:pPr>
        <w:jc w:val="both"/>
        <w:rPr>
          <w:rFonts w:ascii="Arial Narrow" w:hAnsi="Arial Narrow"/>
        </w:rPr>
      </w:pPr>
      <w:r w:rsidRPr="007B711F">
        <w:rPr>
          <w:rFonts w:ascii="Arial Narrow" w:hAnsi="Arial Narrow"/>
        </w:rPr>
        <w:lastRenderedPageBreak/>
        <w:t>6) Dane osobowe będą przechowywane przez okres niezbędny do prawidłowego rozliczenia i zamknięcia programu Fundusze Europejskie dla Świętokrzyskiego 2021 – 2027 a także do czasu przedawnienia roszczeń związanych z udziałem w Projekcie;</w:t>
      </w:r>
    </w:p>
    <w:p w14:paraId="585495DC" w14:textId="77777777" w:rsidR="002B4FDC" w:rsidRPr="007B711F" w:rsidRDefault="002B4FDC" w:rsidP="002B4FDC">
      <w:pPr>
        <w:jc w:val="both"/>
        <w:rPr>
          <w:rFonts w:ascii="Arial Narrow" w:hAnsi="Arial Narrow"/>
        </w:rPr>
      </w:pPr>
      <w:r w:rsidRPr="007B711F">
        <w:rPr>
          <w:rFonts w:ascii="Arial Narrow" w:hAnsi="Arial Narrow"/>
        </w:rPr>
        <w:t>7) 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p>
    <w:p w14:paraId="40060664" w14:textId="77777777" w:rsidR="002B4FDC" w:rsidRPr="007B711F" w:rsidRDefault="002B4FDC" w:rsidP="002B4FDC">
      <w:pPr>
        <w:jc w:val="both"/>
        <w:rPr>
          <w:rFonts w:ascii="Arial Narrow" w:hAnsi="Arial Narrow"/>
        </w:rPr>
      </w:pPr>
      <w:r w:rsidRPr="007B711F">
        <w:rPr>
          <w:rFonts w:ascii="Arial Narrow" w:hAnsi="Arial Narrow"/>
        </w:rPr>
        <w:t xml:space="preserve">8) Każdej osobie przysługuje prawo wniesienia skargi do Prezesa Urzędu Ochrony Danych Osobowych, </w:t>
      </w:r>
      <w:r w:rsidR="007B711F">
        <w:rPr>
          <w:rFonts w:ascii="Arial Narrow" w:hAnsi="Arial Narrow"/>
        </w:rPr>
        <w:br/>
      </w:r>
      <w:r w:rsidRPr="007B711F">
        <w:rPr>
          <w:rFonts w:ascii="Arial Narrow" w:hAnsi="Arial Narrow"/>
        </w:rPr>
        <w:t>w przypadku wątpliwości dotyczących przetwarzania danych osobowych zgodnie z przepisami RODO.</w:t>
      </w:r>
    </w:p>
    <w:p w14:paraId="423012A1" w14:textId="77777777" w:rsidR="002B4FDC" w:rsidRPr="007B711F" w:rsidRDefault="002B4FDC" w:rsidP="002B4FDC">
      <w:pPr>
        <w:jc w:val="both"/>
        <w:rPr>
          <w:rFonts w:ascii="Arial Narrow" w:hAnsi="Arial Narrow"/>
        </w:rPr>
      </w:pPr>
      <w:r w:rsidRPr="007B711F">
        <w:rPr>
          <w:rFonts w:ascii="Arial Narrow" w:hAnsi="Arial Narrow"/>
        </w:rPr>
        <w:t>9) Na osobie ubiegającej się o udzielenie wsparcia spoczywa obowiązek poinformowania o treści niniejszej informacji wszystkich osób, których dane podaje dla celów uzyskania wsparcia, w szczególności ustanowienia zabezpieczeń.</w:t>
      </w:r>
    </w:p>
    <w:p w14:paraId="49477E55" w14:textId="77777777" w:rsidR="002B4FDC" w:rsidRPr="007B711F" w:rsidRDefault="002B4FDC" w:rsidP="002B4FDC">
      <w:pPr>
        <w:jc w:val="both"/>
        <w:rPr>
          <w:rFonts w:ascii="Arial Narrow" w:hAnsi="Arial Narrow"/>
        </w:rPr>
      </w:pPr>
      <w:r w:rsidRPr="007B711F">
        <w:rPr>
          <w:rFonts w:ascii="Arial Narrow" w:hAnsi="Arial Narrow"/>
        </w:rPr>
        <w:t xml:space="preserve">10) Wszelkie aktualizacje treści niniejszej Klauzuli informacyjnej publikowane będą przez Partnera Finansującego na stronie internetowej Partnera Finansującego w zakładce dedykowanej Umowie operacyjnej / Projektowi, </w:t>
      </w:r>
      <w:r w:rsidR="007B711F">
        <w:rPr>
          <w:rFonts w:ascii="Arial Narrow" w:hAnsi="Arial Narrow"/>
        </w:rPr>
        <w:br/>
      </w:r>
      <w:r w:rsidRPr="007B711F">
        <w:rPr>
          <w:rFonts w:ascii="Arial Narrow" w:hAnsi="Arial Narrow"/>
        </w:rPr>
        <w:t>w ramach którego Pożyczkobiorca ubiega się o wsparcie.</w:t>
      </w:r>
    </w:p>
    <w:p w14:paraId="56C66688" w14:textId="77777777" w:rsidR="007B711F" w:rsidRPr="007B711F" w:rsidRDefault="007B711F" w:rsidP="002B4FDC">
      <w:pPr>
        <w:jc w:val="both"/>
        <w:rPr>
          <w:rFonts w:ascii="Arial Narrow" w:hAnsi="Arial Narrow"/>
        </w:rPr>
      </w:pPr>
    </w:p>
    <w:p w14:paraId="14585F94" w14:textId="77777777" w:rsidR="007B711F" w:rsidRPr="00EC502B" w:rsidRDefault="007B711F" w:rsidP="007B711F">
      <w:pPr>
        <w:widowControl w:val="0"/>
        <w:spacing w:after="0" w:line="240" w:lineRule="auto"/>
        <w:ind w:right="-288"/>
        <w:jc w:val="both"/>
        <w:rPr>
          <w:rFonts w:ascii="Arial Narrow" w:eastAsia="Times New Roman" w:hAnsi="Arial Narrow" w:cs="Times New Roman"/>
          <w:snapToGrid w:val="0"/>
          <w:lang w:eastAsia="pl-PL"/>
        </w:rPr>
      </w:pPr>
      <w:r w:rsidRPr="00EC502B">
        <w:rPr>
          <w:rFonts w:ascii="Arial Narrow" w:eastAsia="Times New Roman" w:hAnsi="Arial Narrow" w:cs="Times New Roman"/>
          <w:snapToGrid w:val="0"/>
          <w:lang w:eastAsia="pl-PL"/>
        </w:rPr>
        <w:t>………………………………………………………….</w:t>
      </w:r>
      <w:r w:rsidRPr="00EC502B">
        <w:rPr>
          <w:rFonts w:ascii="Arial Narrow" w:eastAsia="Times New Roman" w:hAnsi="Arial Narrow" w:cs="Times New Roman"/>
          <w:snapToGrid w:val="0"/>
          <w:lang w:eastAsia="pl-PL"/>
        </w:rPr>
        <w:tab/>
      </w:r>
      <w:r w:rsidRPr="00EC502B">
        <w:rPr>
          <w:rFonts w:ascii="Arial Narrow" w:eastAsia="Times New Roman" w:hAnsi="Arial Narrow" w:cs="Times New Roman"/>
          <w:snapToGrid w:val="0"/>
          <w:lang w:eastAsia="pl-PL"/>
        </w:rPr>
        <w:tab/>
      </w:r>
      <w:r w:rsidRPr="00EC502B">
        <w:rPr>
          <w:rFonts w:ascii="Arial Narrow" w:eastAsia="Times New Roman" w:hAnsi="Arial Narrow" w:cs="Times New Roman"/>
          <w:snapToGrid w:val="0"/>
          <w:lang w:eastAsia="pl-PL"/>
        </w:rPr>
        <w:tab/>
      </w:r>
      <w:r w:rsidRPr="00EC502B">
        <w:rPr>
          <w:rFonts w:ascii="Arial Narrow" w:eastAsia="Times New Roman" w:hAnsi="Arial Narrow" w:cs="Times New Roman"/>
          <w:snapToGrid w:val="0"/>
          <w:lang w:eastAsia="pl-PL"/>
        </w:rPr>
        <w:tab/>
        <w:t xml:space="preserve">          ……………………………</w:t>
      </w:r>
    </w:p>
    <w:p w14:paraId="1D576106" w14:textId="77777777" w:rsidR="007B711F" w:rsidRPr="00EC502B" w:rsidRDefault="007B711F" w:rsidP="007B711F">
      <w:pPr>
        <w:widowControl w:val="0"/>
        <w:spacing w:after="0" w:line="240" w:lineRule="auto"/>
        <w:ind w:right="-288"/>
        <w:rPr>
          <w:rFonts w:ascii="Arial Narrow" w:eastAsia="Times New Roman" w:hAnsi="Arial Narrow" w:cs="Times New Roman"/>
          <w:snapToGrid w:val="0"/>
          <w:sz w:val="16"/>
          <w:szCs w:val="16"/>
          <w:lang w:eastAsia="pl-PL"/>
        </w:rPr>
      </w:pPr>
      <w:r w:rsidRPr="00EC502B">
        <w:rPr>
          <w:rFonts w:ascii="Arial Narrow" w:eastAsia="Times New Roman" w:hAnsi="Arial Narrow" w:cs="Times New Roman"/>
          <w:snapToGrid w:val="0"/>
          <w:sz w:val="16"/>
          <w:szCs w:val="16"/>
          <w:lang w:eastAsia="pl-PL"/>
        </w:rPr>
        <w:t xml:space="preserve">          pieczątka i  podpis osoby/osób upoważnionych do </w:t>
      </w:r>
      <w:r w:rsidRPr="00EC502B">
        <w:rPr>
          <w:rFonts w:ascii="Arial Narrow" w:eastAsia="Times New Roman" w:hAnsi="Arial Narrow" w:cs="Times New Roman"/>
          <w:snapToGrid w:val="0"/>
          <w:sz w:val="16"/>
          <w:szCs w:val="16"/>
          <w:lang w:eastAsia="pl-PL"/>
        </w:rPr>
        <w:tab/>
      </w:r>
      <w:r w:rsidRPr="00EC502B">
        <w:rPr>
          <w:rFonts w:ascii="Arial Narrow" w:eastAsia="Times New Roman" w:hAnsi="Arial Narrow" w:cs="Times New Roman"/>
          <w:snapToGrid w:val="0"/>
          <w:sz w:val="16"/>
          <w:szCs w:val="16"/>
          <w:lang w:eastAsia="pl-PL"/>
        </w:rPr>
        <w:tab/>
      </w:r>
      <w:r w:rsidRPr="00EC502B">
        <w:rPr>
          <w:rFonts w:ascii="Arial Narrow" w:eastAsia="Times New Roman" w:hAnsi="Arial Narrow" w:cs="Times New Roman"/>
          <w:snapToGrid w:val="0"/>
          <w:sz w:val="16"/>
          <w:szCs w:val="16"/>
          <w:lang w:eastAsia="pl-PL"/>
        </w:rPr>
        <w:tab/>
      </w:r>
      <w:r w:rsidRPr="00EC502B">
        <w:rPr>
          <w:rFonts w:ascii="Arial Narrow" w:eastAsia="Times New Roman" w:hAnsi="Arial Narrow" w:cs="Times New Roman"/>
          <w:snapToGrid w:val="0"/>
          <w:sz w:val="16"/>
          <w:szCs w:val="16"/>
          <w:lang w:eastAsia="pl-PL"/>
        </w:rPr>
        <w:tab/>
      </w:r>
      <w:r w:rsidRPr="00EC502B">
        <w:rPr>
          <w:rFonts w:ascii="Arial Narrow" w:eastAsia="Times New Roman" w:hAnsi="Arial Narrow" w:cs="Times New Roman"/>
          <w:snapToGrid w:val="0"/>
          <w:sz w:val="16"/>
          <w:szCs w:val="16"/>
          <w:lang w:eastAsia="pl-PL"/>
        </w:rPr>
        <w:tab/>
        <w:t xml:space="preserve">                         data i miejscowość</w:t>
      </w:r>
    </w:p>
    <w:p w14:paraId="3C31D5C2" w14:textId="77777777" w:rsidR="007B711F" w:rsidRPr="00EC502B" w:rsidRDefault="007B711F" w:rsidP="007B711F">
      <w:pPr>
        <w:widowControl w:val="0"/>
        <w:spacing w:after="0" w:line="240" w:lineRule="auto"/>
        <w:ind w:right="-288" w:firstLine="708"/>
        <w:rPr>
          <w:rFonts w:ascii="Arial Narrow" w:eastAsia="Times New Roman" w:hAnsi="Arial Narrow" w:cs="Times New Roman"/>
          <w:snapToGrid w:val="0"/>
          <w:sz w:val="16"/>
          <w:szCs w:val="16"/>
          <w:lang w:eastAsia="pl-PL"/>
        </w:rPr>
      </w:pPr>
      <w:r w:rsidRPr="00EC502B">
        <w:rPr>
          <w:rFonts w:ascii="Arial Narrow" w:eastAsia="Times New Roman" w:hAnsi="Arial Narrow" w:cs="Times New Roman"/>
          <w:snapToGrid w:val="0"/>
          <w:sz w:val="16"/>
          <w:szCs w:val="16"/>
          <w:lang w:eastAsia="pl-PL"/>
        </w:rPr>
        <w:t xml:space="preserve">     reprezentowania </w:t>
      </w:r>
      <w:r>
        <w:rPr>
          <w:rFonts w:ascii="Arial Narrow" w:eastAsia="Times New Roman" w:hAnsi="Arial Narrow" w:cs="Times New Roman"/>
          <w:snapToGrid w:val="0"/>
          <w:sz w:val="16"/>
          <w:szCs w:val="16"/>
          <w:lang w:eastAsia="pl-PL"/>
        </w:rPr>
        <w:t>Wnioskodawcy</w:t>
      </w:r>
    </w:p>
    <w:p w14:paraId="5EE23E41" w14:textId="77777777" w:rsidR="007B711F" w:rsidRPr="007B711F" w:rsidRDefault="007B711F" w:rsidP="002B4FDC">
      <w:pPr>
        <w:jc w:val="both"/>
        <w:rPr>
          <w:rFonts w:ascii="Arial Narrow" w:hAnsi="Arial Narrow"/>
        </w:rPr>
      </w:pPr>
    </w:p>
    <w:sectPr w:rsidR="007B711F" w:rsidRPr="007B711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BC429" w14:textId="77777777" w:rsidR="00DA7B48" w:rsidRDefault="00DA7B48" w:rsidP="00DA7B48">
      <w:pPr>
        <w:spacing w:after="0" w:line="240" w:lineRule="auto"/>
      </w:pPr>
      <w:r>
        <w:separator/>
      </w:r>
    </w:p>
  </w:endnote>
  <w:endnote w:type="continuationSeparator" w:id="0">
    <w:p w14:paraId="70B1C368" w14:textId="77777777" w:rsidR="00DA7B48" w:rsidRDefault="00DA7B48" w:rsidP="00DA7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65F4" w14:textId="77777777" w:rsidR="0070377A" w:rsidRDefault="007037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2A32" w14:textId="77777777" w:rsidR="0070377A" w:rsidRDefault="0070377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CF72" w14:textId="77777777" w:rsidR="0070377A" w:rsidRDefault="007037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F4BA" w14:textId="77777777" w:rsidR="00DA7B48" w:rsidRDefault="00DA7B48" w:rsidP="00DA7B48">
      <w:pPr>
        <w:spacing w:after="0" w:line="240" w:lineRule="auto"/>
      </w:pPr>
      <w:r>
        <w:separator/>
      </w:r>
    </w:p>
  </w:footnote>
  <w:footnote w:type="continuationSeparator" w:id="0">
    <w:p w14:paraId="1970D75A" w14:textId="77777777" w:rsidR="00DA7B48" w:rsidRDefault="00DA7B48" w:rsidP="00DA7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52F5" w14:textId="77777777" w:rsidR="0070377A" w:rsidRDefault="007037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0B26" w14:textId="24F62165" w:rsidR="00DA7B48" w:rsidRDefault="0070377A">
    <w:pPr>
      <w:pStyle w:val="Nagwek"/>
    </w:pPr>
    <w:r>
      <w:rPr>
        <w:noProof/>
      </w:rPr>
      <w:drawing>
        <wp:inline distT="0" distB="0" distL="0" distR="0" wp14:anchorId="116BE35B" wp14:editId="72FDCE5B">
          <wp:extent cx="5749290" cy="658495"/>
          <wp:effectExtent l="0" t="0" r="3810" b="8255"/>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stretch>
                    <a:fillRect/>
                  </a:stretch>
                </pic:blipFill>
                <pic:spPr bwMode="auto">
                  <a:xfrm>
                    <a:off x="0" y="0"/>
                    <a:ext cx="5749290" cy="6584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50BF" w14:textId="77777777" w:rsidR="0070377A" w:rsidRDefault="0070377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FDC"/>
    <w:rsid w:val="000D14B2"/>
    <w:rsid w:val="002B4FDC"/>
    <w:rsid w:val="0034448A"/>
    <w:rsid w:val="0056558B"/>
    <w:rsid w:val="00590724"/>
    <w:rsid w:val="0070377A"/>
    <w:rsid w:val="007B711F"/>
    <w:rsid w:val="007F047A"/>
    <w:rsid w:val="0087795C"/>
    <w:rsid w:val="00BE0813"/>
    <w:rsid w:val="00BE1F99"/>
    <w:rsid w:val="00DA7B48"/>
    <w:rsid w:val="00DD51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EA73"/>
  <w15:docId w15:val="{56C47137-0D3E-4D28-A1EB-5CE69975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B4FDC"/>
    <w:rPr>
      <w:color w:val="0563C1" w:themeColor="hyperlink"/>
      <w:u w:val="single"/>
    </w:rPr>
  </w:style>
  <w:style w:type="character" w:customStyle="1" w:styleId="Nierozpoznanawzmianka1">
    <w:name w:val="Nierozpoznana wzmianka1"/>
    <w:basedOn w:val="Domylnaczcionkaakapitu"/>
    <w:uiPriority w:val="99"/>
    <w:semiHidden/>
    <w:unhideWhenUsed/>
    <w:rsid w:val="002B4FDC"/>
    <w:rPr>
      <w:color w:val="605E5C"/>
      <w:shd w:val="clear" w:color="auto" w:fill="E1DFDD"/>
    </w:rPr>
  </w:style>
  <w:style w:type="paragraph" w:styleId="Nagwek">
    <w:name w:val="header"/>
    <w:basedOn w:val="Normalny"/>
    <w:link w:val="NagwekZnak"/>
    <w:uiPriority w:val="99"/>
    <w:unhideWhenUsed/>
    <w:rsid w:val="00DA7B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7B48"/>
  </w:style>
  <w:style w:type="paragraph" w:styleId="Stopka">
    <w:name w:val="footer"/>
    <w:basedOn w:val="Normalny"/>
    <w:link w:val="StopkaZnak"/>
    <w:uiPriority w:val="99"/>
    <w:unhideWhenUsed/>
    <w:rsid w:val="00DA7B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7B48"/>
  </w:style>
  <w:style w:type="paragraph" w:styleId="Tekstdymka">
    <w:name w:val="Balloon Text"/>
    <w:basedOn w:val="Normalny"/>
    <w:link w:val="TekstdymkaZnak"/>
    <w:uiPriority w:val="99"/>
    <w:semiHidden/>
    <w:unhideWhenUsed/>
    <w:rsid w:val="007F04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F04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d@bgk.p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712</Words>
  <Characters>4276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Czarnecki</dc:creator>
  <cp:keywords/>
  <dc:description/>
  <cp:lastModifiedBy>KSWP Wspólny</cp:lastModifiedBy>
  <cp:revision>6</cp:revision>
  <dcterms:created xsi:type="dcterms:W3CDTF">2025-03-25T12:49:00Z</dcterms:created>
  <dcterms:modified xsi:type="dcterms:W3CDTF">2025-04-09T07:44:00Z</dcterms:modified>
</cp:coreProperties>
</file>